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CFA35" w14:textId="77777777" w:rsidR="002004BC" w:rsidRDefault="002004BC" w:rsidP="002004BC">
      <w:pPr>
        <w:spacing w:before="100" w:beforeAutospacing="1" w:after="100" w:afterAutospacing="1" w:line="360" w:lineRule="auto"/>
        <w:contextualSpacing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附件2</w:t>
      </w:r>
    </w:p>
    <w:p w14:paraId="76179466" w14:textId="77777777" w:rsidR="002004BC" w:rsidRDefault="002004BC" w:rsidP="002004BC">
      <w:pPr>
        <w:spacing w:before="100" w:beforeAutospacing="1" w:after="100" w:afterAutospacing="1" w:line="360" w:lineRule="auto"/>
        <w:contextualSpacing/>
        <w:jc w:val="center"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第二届“泛雅杯”全国高校智慧课程设计大赛评分标准</w:t>
      </w:r>
    </w:p>
    <w:tbl>
      <w:tblPr>
        <w:tblStyle w:val="ae"/>
        <w:tblW w:w="8926" w:type="dxa"/>
        <w:jc w:val="center"/>
        <w:tblLook w:val="04A0" w:firstRow="1" w:lastRow="0" w:firstColumn="1" w:lastColumn="0" w:noHBand="0" w:noVBand="1"/>
      </w:tblPr>
      <w:tblGrid>
        <w:gridCol w:w="1599"/>
        <w:gridCol w:w="1231"/>
        <w:gridCol w:w="6096"/>
      </w:tblGrid>
      <w:tr w:rsidR="002004BC" w14:paraId="547B7FC5" w14:textId="77777777" w:rsidTr="005B2DC7">
        <w:trPr>
          <w:trHeight w:val="611"/>
          <w:jc w:val="center"/>
        </w:trPr>
        <w:tc>
          <w:tcPr>
            <w:tcW w:w="1599" w:type="dxa"/>
            <w:vAlign w:val="center"/>
          </w:tcPr>
          <w:p w14:paraId="01A50266" w14:textId="77777777" w:rsidR="002004BC" w:rsidRDefault="002004BC" w:rsidP="005B2DC7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auto"/>
                <w:sz w:val="24"/>
                <w:szCs w:val="24"/>
              </w:rPr>
              <w:t>一级指标</w:t>
            </w:r>
          </w:p>
        </w:tc>
        <w:tc>
          <w:tcPr>
            <w:tcW w:w="1231" w:type="dxa"/>
            <w:vAlign w:val="center"/>
          </w:tcPr>
          <w:p w14:paraId="3259A18D" w14:textId="77777777" w:rsidR="002004BC" w:rsidRDefault="002004BC" w:rsidP="005B2DC7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auto"/>
                <w:sz w:val="24"/>
                <w:szCs w:val="24"/>
              </w:rPr>
              <w:t>二级指标</w:t>
            </w:r>
          </w:p>
        </w:tc>
        <w:tc>
          <w:tcPr>
            <w:tcW w:w="6096" w:type="dxa"/>
            <w:vAlign w:val="center"/>
          </w:tcPr>
          <w:p w14:paraId="3397754B" w14:textId="77777777" w:rsidR="002004BC" w:rsidRDefault="002004BC" w:rsidP="005B2DC7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auto"/>
                <w:sz w:val="24"/>
                <w:szCs w:val="24"/>
              </w:rPr>
              <w:t>评价要点</w:t>
            </w:r>
          </w:p>
        </w:tc>
      </w:tr>
      <w:tr w:rsidR="002004BC" w14:paraId="4525F248" w14:textId="77777777" w:rsidTr="005B2DC7">
        <w:trPr>
          <w:trHeight w:val="912"/>
          <w:jc w:val="center"/>
        </w:trPr>
        <w:tc>
          <w:tcPr>
            <w:tcW w:w="1599" w:type="dxa"/>
            <w:vMerge w:val="restart"/>
            <w:vAlign w:val="center"/>
          </w:tcPr>
          <w:p w14:paraId="20E18FA2" w14:textId="77777777" w:rsidR="002004BC" w:rsidRDefault="002004BC" w:rsidP="005B2DC7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  <w:t>理念与目标</w:t>
            </w:r>
          </w:p>
          <w:p w14:paraId="084FFA98" w14:textId="77777777" w:rsidR="002004BC" w:rsidRDefault="002004BC" w:rsidP="005B2DC7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  <w:t>（20分）</w:t>
            </w:r>
          </w:p>
        </w:tc>
        <w:tc>
          <w:tcPr>
            <w:tcW w:w="1231" w:type="dxa"/>
            <w:vAlign w:val="center"/>
          </w:tcPr>
          <w:p w14:paraId="7F4D4A4B" w14:textId="77777777" w:rsidR="002004BC" w:rsidRDefault="002004BC" w:rsidP="005B2DC7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  <w:t>教学理念</w:t>
            </w:r>
          </w:p>
        </w:tc>
        <w:tc>
          <w:tcPr>
            <w:tcW w:w="6096" w:type="dxa"/>
            <w:vAlign w:val="center"/>
          </w:tcPr>
          <w:p w14:paraId="53281E79" w14:textId="77777777" w:rsidR="002004BC" w:rsidRDefault="002004BC" w:rsidP="005B2DC7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  <w:t>体现智慧教学与“以人为本”“以学生为中心”等教学理念融合，注重技术伦理，引导学生学会学习。</w:t>
            </w:r>
          </w:p>
        </w:tc>
      </w:tr>
      <w:tr w:rsidR="002004BC" w14:paraId="43D3CF6D" w14:textId="77777777" w:rsidTr="005B2DC7">
        <w:trPr>
          <w:jc w:val="center"/>
        </w:trPr>
        <w:tc>
          <w:tcPr>
            <w:tcW w:w="1599" w:type="dxa"/>
            <w:vMerge/>
            <w:vAlign w:val="center"/>
          </w:tcPr>
          <w:p w14:paraId="5BCC8454" w14:textId="77777777" w:rsidR="002004BC" w:rsidRDefault="002004BC" w:rsidP="005B2DC7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4FFD71FE" w14:textId="77777777" w:rsidR="002004BC" w:rsidRDefault="002004BC" w:rsidP="005B2DC7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  <w:t>需求分析</w:t>
            </w:r>
          </w:p>
        </w:tc>
        <w:tc>
          <w:tcPr>
            <w:tcW w:w="6096" w:type="dxa"/>
            <w:vAlign w:val="center"/>
          </w:tcPr>
          <w:p w14:paraId="490AF131" w14:textId="77777777" w:rsidR="002004BC" w:rsidRDefault="002004BC" w:rsidP="005B2DC7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  <w:t>分析课程定位、社会需求、学情等，深入剖析AI技术应用之前本课程存在的问题，为课程设计奠定基础。</w:t>
            </w:r>
          </w:p>
        </w:tc>
      </w:tr>
      <w:tr w:rsidR="002004BC" w14:paraId="0523613F" w14:textId="77777777" w:rsidTr="005B2DC7">
        <w:trPr>
          <w:jc w:val="center"/>
        </w:trPr>
        <w:tc>
          <w:tcPr>
            <w:tcW w:w="1599" w:type="dxa"/>
            <w:vMerge/>
            <w:vAlign w:val="center"/>
          </w:tcPr>
          <w:p w14:paraId="2FC94E48" w14:textId="77777777" w:rsidR="002004BC" w:rsidRDefault="002004BC" w:rsidP="005B2DC7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58CCF726" w14:textId="77777777" w:rsidR="002004BC" w:rsidRDefault="002004BC" w:rsidP="005B2DC7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  <w:t>课程目标</w:t>
            </w:r>
          </w:p>
        </w:tc>
        <w:tc>
          <w:tcPr>
            <w:tcW w:w="6096" w:type="dxa"/>
            <w:vAlign w:val="center"/>
          </w:tcPr>
          <w:p w14:paraId="4A324239" w14:textId="77777777" w:rsidR="002004BC" w:rsidRDefault="002004BC" w:rsidP="005B2DC7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  <w:t>课程目标符合学校办学定位、社会需求、学科理论发展、学生未来发展，具有前瞻性和引领性，反映人工智能所带来的影响，注重培养批判性思维，考虑学生知识、能力、素养、情感目标达成。</w:t>
            </w:r>
          </w:p>
        </w:tc>
      </w:tr>
      <w:tr w:rsidR="002004BC" w14:paraId="66C0097A" w14:textId="77777777" w:rsidTr="005B2DC7">
        <w:trPr>
          <w:jc w:val="center"/>
        </w:trPr>
        <w:tc>
          <w:tcPr>
            <w:tcW w:w="1599" w:type="dxa"/>
            <w:vMerge w:val="restart"/>
            <w:vAlign w:val="center"/>
          </w:tcPr>
          <w:p w14:paraId="39566DE0" w14:textId="77777777" w:rsidR="002004BC" w:rsidRDefault="002004BC" w:rsidP="005B2DC7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  <w:t>内容与资源</w:t>
            </w:r>
          </w:p>
          <w:p w14:paraId="43C208DC" w14:textId="77777777" w:rsidR="002004BC" w:rsidRDefault="002004BC" w:rsidP="005B2DC7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  <w:t>（30分）</w:t>
            </w:r>
          </w:p>
          <w:p w14:paraId="05DABBA3" w14:textId="77777777" w:rsidR="002004BC" w:rsidRDefault="002004BC" w:rsidP="005B2DC7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335D1C48" w14:textId="77777777" w:rsidR="002004BC" w:rsidRDefault="002004BC" w:rsidP="005B2DC7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  <w:t>内容选择及组织</w:t>
            </w:r>
          </w:p>
        </w:tc>
        <w:tc>
          <w:tcPr>
            <w:tcW w:w="6096" w:type="dxa"/>
          </w:tcPr>
          <w:p w14:paraId="1612B540" w14:textId="77777777" w:rsidR="002004BC" w:rsidRDefault="002004BC" w:rsidP="005B2DC7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  <w:t>基于课程目标选择内容，可融入“四新”、学科发展变化、科研成果、行业前沿及社会真实案例等。能基于一定的逻辑、顺序或学生认知过程来合理组织内容，可构建知识图谱。</w:t>
            </w:r>
          </w:p>
        </w:tc>
      </w:tr>
      <w:tr w:rsidR="002004BC" w14:paraId="453F5A5A" w14:textId="77777777" w:rsidTr="005B2DC7">
        <w:trPr>
          <w:jc w:val="center"/>
        </w:trPr>
        <w:tc>
          <w:tcPr>
            <w:tcW w:w="1599" w:type="dxa"/>
            <w:vMerge/>
            <w:vAlign w:val="center"/>
          </w:tcPr>
          <w:p w14:paraId="7038741F" w14:textId="77777777" w:rsidR="002004BC" w:rsidRDefault="002004BC" w:rsidP="005B2DC7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40CBAB31" w14:textId="77777777" w:rsidR="002004BC" w:rsidRDefault="002004BC" w:rsidP="005B2DC7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  <w:t>资源建设</w:t>
            </w:r>
          </w:p>
        </w:tc>
        <w:tc>
          <w:tcPr>
            <w:tcW w:w="6096" w:type="dxa"/>
            <w:vAlign w:val="center"/>
          </w:tcPr>
          <w:p w14:paraId="60736039" w14:textId="77777777" w:rsidR="002004BC" w:rsidRDefault="002004BC" w:rsidP="005B2DC7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  <w:t>使用多模态教学资源，鼓励基于AI生成部分资源，促进学生结构化理解，能够满足学生多样化的学习需求，注重资源的可用性、便捷性、必要性等。</w:t>
            </w:r>
          </w:p>
        </w:tc>
      </w:tr>
      <w:tr w:rsidR="002004BC" w14:paraId="5EAB4889" w14:textId="77777777" w:rsidTr="005B2DC7">
        <w:trPr>
          <w:trHeight w:val="812"/>
          <w:jc w:val="center"/>
        </w:trPr>
        <w:tc>
          <w:tcPr>
            <w:tcW w:w="1599" w:type="dxa"/>
            <w:vMerge w:val="restart"/>
            <w:vAlign w:val="center"/>
          </w:tcPr>
          <w:p w14:paraId="2A79FAE6" w14:textId="77777777" w:rsidR="002004BC" w:rsidRDefault="002004BC" w:rsidP="005B2DC7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  <w:t>教学实施</w:t>
            </w:r>
          </w:p>
          <w:p w14:paraId="249B18FB" w14:textId="77777777" w:rsidR="002004BC" w:rsidRDefault="002004BC" w:rsidP="005B2DC7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  <w:t>（30分）</w:t>
            </w:r>
          </w:p>
        </w:tc>
        <w:tc>
          <w:tcPr>
            <w:tcW w:w="1231" w:type="dxa"/>
            <w:vAlign w:val="center"/>
          </w:tcPr>
          <w:p w14:paraId="6D1A1D56" w14:textId="77777777" w:rsidR="002004BC" w:rsidRDefault="002004BC" w:rsidP="005B2DC7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  <w:t>教学方法</w:t>
            </w:r>
          </w:p>
        </w:tc>
        <w:tc>
          <w:tcPr>
            <w:tcW w:w="6096" w:type="dxa"/>
            <w:vAlign w:val="center"/>
          </w:tcPr>
          <w:p w14:paraId="1DE46960" w14:textId="77777777" w:rsidR="002004BC" w:rsidRDefault="002004BC" w:rsidP="005B2DC7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  <w:t>基于课程目标和教学内容，选择合适的理论框架构建教学模型，在教学中创造性地应用AI技术，实施主动学习策略，促进学生自主学习，构建“师-生-机”共同体或“师-生-机-环”四元互动生态。</w:t>
            </w:r>
          </w:p>
        </w:tc>
      </w:tr>
      <w:tr w:rsidR="002004BC" w14:paraId="65D7EA10" w14:textId="77777777" w:rsidTr="005B2DC7">
        <w:trPr>
          <w:trHeight w:val="812"/>
          <w:jc w:val="center"/>
        </w:trPr>
        <w:tc>
          <w:tcPr>
            <w:tcW w:w="1599" w:type="dxa"/>
            <w:vMerge/>
            <w:vAlign w:val="center"/>
          </w:tcPr>
          <w:p w14:paraId="6C0AA69A" w14:textId="77777777" w:rsidR="002004BC" w:rsidRDefault="002004BC" w:rsidP="005B2DC7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6FA6654B" w14:textId="77777777" w:rsidR="002004BC" w:rsidRDefault="002004BC" w:rsidP="005B2DC7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  <w:t>教学流程</w:t>
            </w:r>
          </w:p>
        </w:tc>
        <w:tc>
          <w:tcPr>
            <w:tcW w:w="6096" w:type="dxa"/>
            <w:vAlign w:val="center"/>
          </w:tcPr>
          <w:p w14:paraId="5D88D81E" w14:textId="77777777" w:rsidR="002004BC" w:rsidRDefault="002004BC" w:rsidP="005B2DC7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  <w:t>能够贯彻教学方法，注重对话和互动，关注学生情感变化，推进基于任务、项目、综合问题牵引的教学模式改革，形成具有课程特色的、具有清晰逻辑主线的混合式教学流程。AI深度合理融入教学，实现数据驱动下的个性化、自适应学习。</w:t>
            </w:r>
          </w:p>
        </w:tc>
      </w:tr>
      <w:tr w:rsidR="002004BC" w14:paraId="17ED565B" w14:textId="77777777" w:rsidTr="005B2DC7">
        <w:trPr>
          <w:trHeight w:val="1246"/>
          <w:jc w:val="center"/>
        </w:trPr>
        <w:tc>
          <w:tcPr>
            <w:tcW w:w="1599" w:type="dxa"/>
            <w:vMerge w:val="restart"/>
            <w:vAlign w:val="center"/>
          </w:tcPr>
          <w:p w14:paraId="273B489F" w14:textId="77777777" w:rsidR="002004BC" w:rsidRDefault="002004BC" w:rsidP="005B2DC7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  <w:lastRenderedPageBreak/>
              <w:t>课程评价</w:t>
            </w:r>
          </w:p>
          <w:p w14:paraId="285DC950" w14:textId="77777777" w:rsidR="002004BC" w:rsidRDefault="002004BC" w:rsidP="005B2DC7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  <w:t>（20分）</w:t>
            </w:r>
          </w:p>
        </w:tc>
        <w:tc>
          <w:tcPr>
            <w:tcW w:w="1231" w:type="dxa"/>
            <w:vAlign w:val="center"/>
          </w:tcPr>
          <w:p w14:paraId="3100DBD4" w14:textId="77777777" w:rsidR="002004BC" w:rsidRDefault="002004BC" w:rsidP="005B2DC7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  <w:t>评价方案</w:t>
            </w:r>
          </w:p>
        </w:tc>
        <w:tc>
          <w:tcPr>
            <w:tcW w:w="6096" w:type="dxa"/>
            <w:vAlign w:val="center"/>
          </w:tcPr>
          <w:p w14:paraId="08FE1EB9" w14:textId="77777777" w:rsidR="002004BC" w:rsidRDefault="002004BC" w:rsidP="005B2DC7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  <w:t>有效针对课程目标及应用场景的教学目标开展学习评价，有效发挥形成性评价和终结性评价的各自优势、主客 观结合、评价主体多元，可结合AI辅助考核，构建学生数字画像，体现数据驱动的迭代优化。</w:t>
            </w:r>
          </w:p>
        </w:tc>
      </w:tr>
      <w:tr w:rsidR="002004BC" w14:paraId="7F8271A5" w14:textId="77777777" w:rsidTr="005B2DC7">
        <w:trPr>
          <w:trHeight w:val="812"/>
          <w:jc w:val="center"/>
        </w:trPr>
        <w:tc>
          <w:tcPr>
            <w:tcW w:w="1599" w:type="dxa"/>
            <w:vMerge/>
            <w:vAlign w:val="center"/>
          </w:tcPr>
          <w:p w14:paraId="0716AEEA" w14:textId="77777777" w:rsidR="002004BC" w:rsidRDefault="002004BC" w:rsidP="005B2DC7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0C40EFEC" w14:textId="77777777" w:rsidR="002004BC" w:rsidRDefault="002004BC" w:rsidP="005B2DC7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  <w:t>目标达成</w:t>
            </w:r>
          </w:p>
        </w:tc>
        <w:tc>
          <w:tcPr>
            <w:tcW w:w="6096" w:type="dxa"/>
            <w:vAlign w:val="center"/>
          </w:tcPr>
          <w:p w14:paraId="3240EAF4" w14:textId="77777777" w:rsidR="002004BC" w:rsidRDefault="002004BC" w:rsidP="005B2DC7">
            <w:pPr>
              <w:spacing w:before="100" w:beforeAutospacing="1" w:after="100" w:afterAutospacing="1" w:line="360" w:lineRule="auto"/>
              <w:contextualSpacing/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auto"/>
                <w:sz w:val="24"/>
                <w:szCs w:val="24"/>
              </w:rPr>
              <w:t>能够基于证据和数据开展合理分析，阐述学生知识、能力与价值观的发展变化，以及课程目标的达成，能够体现智慧课程的优势。</w:t>
            </w:r>
          </w:p>
        </w:tc>
      </w:tr>
    </w:tbl>
    <w:p w14:paraId="4A4ED36F" w14:textId="77777777" w:rsidR="002004BC" w:rsidRDefault="002004BC" w:rsidP="002004BC">
      <w:pPr>
        <w:spacing w:before="100" w:beforeAutospacing="1" w:after="100" w:afterAutospacing="1" w:line="360" w:lineRule="auto"/>
        <w:contextualSpacing/>
        <w:rPr>
          <w:rFonts w:ascii="仿宋" w:eastAsia="仿宋" w:hAnsi="仿宋" w:cs="仿宋" w:hint="eastAsia"/>
          <w:b/>
          <w:bCs/>
          <w:sz w:val="28"/>
          <w:szCs w:val="28"/>
        </w:rPr>
      </w:pPr>
    </w:p>
    <w:p w14:paraId="40616EEE" w14:textId="77777777" w:rsidR="002004BC" w:rsidRPr="002004BC" w:rsidRDefault="002004BC"/>
    <w:sectPr w:rsidR="002004BC" w:rsidRPr="002004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4BC"/>
    <w:rsid w:val="002004BC"/>
    <w:rsid w:val="00F2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D36D8"/>
  <w15:chartTrackingRefBased/>
  <w15:docId w15:val="{88E7A277-9FCE-4E0F-84C7-F04EDE32E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04BC"/>
    <w:pPr>
      <w:kinsoku w:val="0"/>
      <w:autoSpaceDE w:val="0"/>
      <w:autoSpaceDN w:val="0"/>
      <w:adjustRightInd w:val="0"/>
      <w:snapToGrid w:val="0"/>
      <w:spacing w:after="0" w:line="240" w:lineRule="auto"/>
      <w:textAlignment w:val="baseline"/>
    </w:pPr>
    <w:rPr>
      <w:rFonts w:ascii="Arial" w:eastAsia="等线" w:hAnsi="Arial" w:cs="Arial"/>
      <w:snapToGrid w:val="0"/>
      <w:color w:val="000000"/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004BC"/>
    <w:pPr>
      <w:keepNext/>
      <w:keepLines/>
      <w:widowControl w:val="0"/>
      <w:kinsoku/>
      <w:autoSpaceDE/>
      <w:autoSpaceDN/>
      <w:adjustRightInd/>
      <w:snapToGrid/>
      <w:spacing w:before="480" w:after="80" w:line="278" w:lineRule="auto"/>
      <w:textAlignment w:val="auto"/>
      <w:outlineLvl w:val="0"/>
    </w:pPr>
    <w:rPr>
      <w:rFonts w:asciiTheme="majorHAnsi" w:eastAsiaTheme="majorEastAsia" w:hAnsiTheme="majorHAnsi" w:cstheme="majorBidi"/>
      <w:snapToGrid/>
      <w:color w:val="2F5496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04BC"/>
    <w:pPr>
      <w:keepNext/>
      <w:keepLines/>
      <w:widowControl w:val="0"/>
      <w:kinsoku/>
      <w:autoSpaceDE/>
      <w:autoSpaceDN/>
      <w:adjustRightInd/>
      <w:snapToGri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snapToGrid/>
      <w:color w:val="2F5496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04BC"/>
    <w:pPr>
      <w:keepNext/>
      <w:keepLines/>
      <w:widowControl w:val="0"/>
      <w:kinsoku/>
      <w:autoSpaceDE/>
      <w:autoSpaceDN/>
      <w:adjustRightInd/>
      <w:snapToGrid/>
      <w:spacing w:before="160" w:after="80" w:line="278" w:lineRule="auto"/>
      <w:textAlignment w:val="auto"/>
      <w:outlineLvl w:val="2"/>
    </w:pPr>
    <w:rPr>
      <w:rFonts w:asciiTheme="majorHAnsi" w:eastAsiaTheme="majorEastAsia" w:hAnsiTheme="majorHAnsi" w:cstheme="majorBidi"/>
      <w:snapToGrid/>
      <w:color w:val="2F5496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04BC"/>
    <w:pPr>
      <w:keepNext/>
      <w:keepLines/>
      <w:widowControl w:val="0"/>
      <w:kinsoku/>
      <w:autoSpaceDE/>
      <w:autoSpaceDN/>
      <w:adjustRightInd/>
      <w:snapToGrid/>
      <w:spacing w:before="80" w:after="40" w:line="278" w:lineRule="auto"/>
      <w:textAlignment w:val="auto"/>
      <w:outlineLvl w:val="3"/>
    </w:pPr>
    <w:rPr>
      <w:rFonts w:asciiTheme="minorHAnsi" w:eastAsiaTheme="minorEastAsia" w:hAnsiTheme="minorHAnsi" w:cstheme="majorBidi"/>
      <w:snapToGrid/>
      <w:color w:val="2F5496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04BC"/>
    <w:pPr>
      <w:keepNext/>
      <w:keepLines/>
      <w:widowControl w:val="0"/>
      <w:kinsoku/>
      <w:autoSpaceDE/>
      <w:autoSpaceDN/>
      <w:adjustRightInd/>
      <w:snapToGrid/>
      <w:spacing w:before="80" w:after="40" w:line="278" w:lineRule="auto"/>
      <w:textAlignment w:val="auto"/>
      <w:outlineLvl w:val="4"/>
    </w:pPr>
    <w:rPr>
      <w:rFonts w:asciiTheme="minorHAnsi" w:eastAsiaTheme="minorEastAsia" w:hAnsiTheme="minorHAnsi" w:cstheme="majorBidi"/>
      <w:snapToGrid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04BC"/>
    <w:pPr>
      <w:keepNext/>
      <w:keepLines/>
      <w:widowControl w:val="0"/>
      <w:kinsoku/>
      <w:autoSpaceDE/>
      <w:autoSpaceDN/>
      <w:adjustRightInd/>
      <w:snapToGrid/>
      <w:spacing w:before="40" w:line="278" w:lineRule="auto"/>
      <w:textAlignment w:val="auto"/>
      <w:outlineLvl w:val="5"/>
    </w:pPr>
    <w:rPr>
      <w:rFonts w:asciiTheme="minorHAnsi" w:eastAsiaTheme="minorEastAsia" w:hAnsiTheme="minorHAnsi" w:cstheme="majorBidi"/>
      <w:b/>
      <w:bCs/>
      <w:snapToGrid/>
      <w:color w:val="2F5496" w:themeColor="accent1" w:themeShade="BF"/>
      <w:kern w:val="2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04BC"/>
    <w:pPr>
      <w:keepNext/>
      <w:keepLines/>
      <w:widowControl w:val="0"/>
      <w:kinsoku/>
      <w:autoSpaceDE/>
      <w:autoSpaceDN/>
      <w:adjustRightInd/>
      <w:snapToGrid/>
      <w:spacing w:before="40" w:line="278" w:lineRule="auto"/>
      <w:textAlignment w:val="auto"/>
      <w:outlineLvl w:val="6"/>
    </w:pPr>
    <w:rPr>
      <w:rFonts w:asciiTheme="minorHAnsi" w:eastAsiaTheme="minorEastAsia" w:hAnsiTheme="minorHAnsi" w:cstheme="majorBidi"/>
      <w:b/>
      <w:bCs/>
      <w:snapToGrid/>
      <w:color w:val="595959" w:themeColor="text1" w:themeTint="A6"/>
      <w:kern w:val="2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04BC"/>
    <w:pPr>
      <w:keepNext/>
      <w:keepLines/>
      <w:widowControl w:val="0"/>
      <w:kinsoku/>
      <w:autoSpaceDE/>
      <w:autoSpaceDN/>
      <w:adjustRightInd/>
      <w:snapToGrid/>
      <w:spacing w:line="278" w:lineRule="auto"/>
      <w:textAlignment w:val="auto"/>
      <w:outlineLvl w:val="7"/>
    </w:pPr>
    <w:rPr>
      <w:rFonts w:asciiTheme="minorHAnsi" w:eastAsiaTheme="minorEastAsia" w:hAnsiTheme="minorHAnsi" w:cstheme="majorBidi"/>
      <w:snapToGrid/>
      <w:color w:val="595959" w:themeColor="text1" w:themeTint="A6"/>
      <w:kern w:val="2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04BC"/>
    <w:pPr>
      <w:keepNext/>
      <w:keepLines/>
      <w:widowControl w:val="0"/>
      <w:kinsoku/>
      <w:autoSpaceDE/>
      <w:autoSpaceDN/>
      <w:adjustRightInd/>
      <w:snapToGri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snapToGrid/>
      <w:color w:val="595959" w:themeColor="text1" w:themeTint="A6"/>
      <w:kern w:val="2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04B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004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004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004B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004BC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004B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004B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004B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004B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004BC"/>
    <w:pPr>
      <w:widowControl w:val="0"/>
      <w:kinsoku/>
      <w:autoSpaceDE/>
      <w:autoSpaceDN/>
      <w:adjustRightInd/>
      <w:snapToGri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napToGrid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2004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04BC"/>
    <w:pPr>
      <w:widowControl w:val="0"/>
      <w:numPr>
        <w:ilvl w:val="1"/>
      </w:numPr>
      <w:kinsoku/>
      <w:autoSpaceDE/>
      <w:autoSpaceDN/>
      <w:adjustRightInd/>
      <w:snapToGrid/>
      <w:spacing w:after="160" w:line="278" w:lineRule="auto"/>
      <w:jc w:val="center"/>
      <w:textAlignment w:val="auto"/>
    </w:pPr>
    <w:rPr>
      <w:rFonts w:asciiTheme="majorHAnsi" w:eastAsiaTheme="majorEastAsia" w:hAnsiTheme="majorHAnsi" w:cstheme="majorBidi"/>
      <w:snapToGrid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2004B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004BC"/>
    <w:pPr>
      <w:widowControl w:val="0"/>
      <w:kinsoku/>
      <w:autoSpaceDE/>
      <w:autoSpaceDN/>
      <w:adjustRightInd/>
      <w:snapToGrid/>
      <w:spacing w:before="160" w:after="160" w:line="278" w:lineRule="auto"/>
      <w:jc w:val="center"/>
      <w:textAlignment w:val="auto"/>
    </w:pPr>
    <w:rPr>
      <w:rFonts w:asciiTheme="minorHAnsi" w:eastAsiaTheme="minorEastAsia" w:hAnsiTheme="minorHAnsi" w:cstheme="minorBidi"/>
      <w:i/>
      <w:iCs/>
      <w:snapToGrid/>
      <w:color w:val="404040" w:themeColor="text1" w:themeTint="BF"/>
      <w:kern w:val="2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2004B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004BC"/>
    <w:pPr>
      <w:widowControl w:val="0"/>
      <w:kinsoku/>
      <w:autoSpaceDE/>
      <w:autoSpaceDN/>
      <w:adjustRightInd/>
      <w:snapToGrid/>
      <w:spacing w:after="160" w:line="278" w:lineRule="auto"/>
      <w:ind w:left="720"/>
      <w:contextualSpacing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2004B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004BC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kinsoku/>
      <w:autoSpaceDE/>
      <w:autoSpaceDN/>
      <w:adjustRightInd/>
      <w:snapToGri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snapToGrid/>
      <w:color w:val="2F5496" w:themeColor="accent1" w:themeShade="BF"/>
      <w:kern w:val="2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2004B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004BC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qFormat/>
    <w:rsid w:val="002004BC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426</Characters>
  <Application>Microsoft Office Word</Application>
  <DocSecurity>0</DocSecurity>
  <Lines>42</Lines>
  <Paragraphs>30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玉霞 赵</dc:creator>
  <cp:keywords/>
  <dc:description/>
  <cp:lastModifiedBy>玉霞 赵</cp:lastModifiedBy>
  <cp:revision>1</cp:revision>
  <dcterms:created xsi:type="dcterms:W3CDTF">2025-11-20T02:46:00Z</dcterms:created>
  <dcterms:modified xsi:type="dcterms:W3CDTF">2025-11-20T02:46:00Z</dcterms:modified>
</cp:coreProperties>
</file>