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9B038">
      <w:pPr>
        <w:jc w:val="center"/>
        <w:outlineLvl w:val="9"/>
        <w:rPr>
          <w:rFonts w:hint="eastAsia" w:ascii="Times New Roman" w:hAnsi="Times New Roman" w:eastAsia="黑体"/>
          <w:b/>
          <w:sz w:val="36"/>
          <w:szCs w:val="36"/>
          <w:highlight w:val="none"/>
        </w:rPr>
      </w:pPr>
      <w:bookmarkStart w:id="0" w:name="_Toc92988848"/>
    </w:p>
    <w:p w14:paraId="36E65C88">
      <w:pPr>
        <w:jc w:val="center"/>
        <w:outlineLvl w:val="9"/>
        <w:rPr>
          <w:rFonts w:hint="eastAsia" w:ascii="Times New Roman" w:hAnsi="Times New Roman" w:eastAsia="黑体"/>
          <w:b/>
          <w:sz w:val="36"/>
          <w:szCs w:val="36"/>
          <w:highlight w:val="none"/>
        </w:rPr>
      </w:pPr>
    </w:p>
    <w:p w14:paraId="1C844664">
      <w:pPr>
        <w:jc w:val="center"/>
        <w:outlineLvl w:val="9"/>
        <w:rPr>
          <w:rFonts w:hint="eastAsia" w:ascii="宋体" w:hAnsi="宋体" w:eastAsia="宋体" w:cs="宋体"/>
          <w:b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202</w:t>
      </w:r>
      <w:r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届本科毕业生论文</w:t>
      </w:r>
    </w:p>
    <w:p w14:paraId="0055B90D">
      <w:pPr>
        <w:jc w:val="center"/>
        <w:outlineLvl w:val="9"/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提交与检测</w:t>
      </w:r>
      <w:r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  <w:t>指南</w:t>
      </w:r>
    </w:p>
    <w:p w14:paraId="3554E6CD">
      <w:pPr>
        <w:pStyle w:val="2"/>
        <w:rPr>
          <w:rFonts w:hint="eastAsia" w:ascii="Times New Roman" w:hAnsi="Times New Roman" w:eastAsia="黑体"/>
          <w:b/>
          <w:sz w:val="36"/>
          <w:szCs w:val="36"/>
          <w:highlight w:val="none"/>
          <w:lang w:val="en-US" w:eastAsia="zh-CN"/>
        </w:rPr>
      </w:pPr>
    </w:p>
    <w:sdt>
      <w:sdtPr>
        <w:rPr>
          <w:rFonts w:ascii="宋体" w:hAnsi="宋体" w:eastAsia="宋体" w:cs="宋体"/>
          <w:kern w:val="2"/>
          <w:sz w:val="21"/>
          <w:szCs w:val="22"/>
          <w:lang w:val="en-US" w:eastAsia="zh-CN" w:bidi="ar-SA"/>
        </w:rPr>
        <w:id w:val="147465127"/>
        <w15:color w:val="DBDBDB"/>
        <w:docPartObj>
          <w:docPartGallery w:val="Table of Contents"/>
          <w:docPartUnique/>
        </w:docPartObj>
      </w:sdtPr>
      <w:sdtEndPr>
        <w:rPr>
          <w:rFonts w:hint="eastAsia" w:ascii="等线" w:hAnsi="等线" w:eastAsia="等线" w:cs="宋体"/>
          <w:b/>
          <w:kern w:val="2"/>
          <w:sz w:val="21"/>
          <w:szCs w:val="22"/>
          <w:lang w:val="en-US" w:eastAsia="zh-CN" w:bidi="ar-SA"/>
        </w:rPr>
      </w:sdtEndPr>
      <w:sdtContent>
        <w:p w14:paraId="49F5F8F9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75DA127D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/>
              <w:lang w:eastAsia="zh-CN"/>
            </w:rPr>
            <w:fldChar w:fldCharType="begin"/>
          </w:r>
          <w:r>
            <w:rPr>
              <w:rFonts w:hint="eastAsia"/>
              <w:lang w:eastAsia="zh-CN"/>
            </w:rPr>
            <w:instrText xml:space="preserve">TOC \o "1-2" \h \u </w:instrText>
          </w:r>
          <w:r>
            <w:rPr>
              <w:rFonts w:hint="eastAsia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_Toc28679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 xml:space="preserve">一、 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流程概览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_Toc28679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27A2D7C7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_Toc12676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二、 登录系统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_Toc12676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5F5E86AA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_Toc20531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三、 论文提交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_Toc20531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6A60EC52">
          <w:pPr>
            <w:pStyle w:val="3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_Toc30328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 xml:space="preserve">（一） 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highlight w:val="none"/>
              <w:lang w:val="en-US" w:eastAsia="zh-CN"/>
            </w:rPr>
            <w:t>提交论文注意事项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_Toc30328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605C93A4">
          <w:pPr>
            <w:pStyle w:val="3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_Toc8604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 xml:space="preserve">（二） 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highlight w:val="none"/>
              <w:lang w:val="en-US" w:eastAsia="zh-CN"/>
            </w:rPr>
            <w:t>答辩前论文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_Toc8604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2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3E8D301B">
          <w:pPr>
            <w:pStyle w:val="3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_Toc974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 xml:space="preserve">（三） 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highlight w:val="none"/>
              <w:lang w:val="en-US" w:eastAsia="zh-CN"/>
            </w:rPr>
            <w:t>答辩后终稿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_Toc974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5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7F2548D3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_Toc14861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四、 学生服务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_Toc14861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7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40E9FC88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b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_Toc10685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五、 常见问题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_Toc10685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7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5AD6FDB6">
          <w:pPr>
            <w:pStyle w:val="37"/>
            <w:tabs>
              <w:tab w:val="right" w:leader="dot" w:pos="8306"/>
            </w:tabs>
          </w:pPr>
        </w:p>
        <w:p w14:paraId="38ADA734">
          <w:pPr>
            <w:pStyle w:val="2"/>
            <w:rPr>
              <w:rFonts w:hint="eastAsia" w:ascii="等线" w:hAnsi="等线" w:eastAsia="等线" w:cs="宋体"/>
              <w:b/>
              <w:kern w:val="2"/>
              <w:sz w:val="21"/>
              <w:szCs w:val="22"/>
              <w:lang w:val="en-US" w:eastAsia="zh-CN" w:bidi="ar-SA"/>
            </w:rPr>
          </w:pPr>
          <w:r>
            <w:rPr>
              <w:rFonts w:hint="eastAsia"/>
              <w:b/>
              <w:lang w:eastAsia="zh-CN"/>
            </w:rPr>
            <w:fldChar w:fldCharType="end"/>
          </w:r>
        </w:p>
      </w:sdtContent>
    </w:sdt>
    <w:p w14:paraId="513BE426">
      <w:pPr>
        <w:pStyle w:val="2"/>
        <w:rPr>
          <w:rFonts w:hint="eastAsia" w:ascii="等线" w:hAnsi="等线" w:eastAsia="等线" w:cs="宋体"/>
          <w:b/>
          <w:kern w:val="2"/>
          <w:sz w:val="21"/>
          <w:szCs w:val="22"/>
          <w:lang w:val="en-US" w:eastAsia="zh-CN" w:bidi="ar-SA"/>
        </w:rPr>
      </w:pPr>
    </w:p>
    <w:p w14:paraId="55BB707A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" w:name="_Toc28679"/>
    </w:p>
    <w:p w14:paraId="7B6F2360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流程概览</w:t>
      </w:r>
      <w:bookmarkEnd w:id="1"/>
    </w:p>
    <w:p w14:paraId="2C7B9CF2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答辩前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：学生提交论文，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在论文未定稿时选择【不检测提交】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定稿时查重检测提交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→指导教师评阅论文，检测合格后评分；</w:t>
      </w:r>
    </w:p>
    <w:p w14:paraId="0C07E514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答辩后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：学生端提交答辩后终稿→指导教师确认内容无误后审批通过→学院统一检测后，批量审批。</w:t>
      </w:r>
    </w:p>
    <w:p w14:paraId="4FFD4289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Toc129"/>
      <w:bookmarkStart w:id="3" w:name="_Toc26353"/>
      <w:bookmarkStart w:id="4" w:name="_Toc1267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登录系统</w:t>
      </w:r>
      <w:bookmarkEnd w:id="0"/>
      <w:bookmarkEnd w:id="2"/>
      <w:bookmarkEnd w:id="3"/>
      <w:bookmarkEnd w:id="4"/>
    </w:p>
    <w:p w14:paraId="48898085">
      <w:pPr>
        <w:numPr>
          <w:ilvl w:val="0"/>
          <w:numId w:val="4"/>
        </w:numPr>
        <w:spacing w:line="360" w:lineRule="auto"/>
        <w:outlineLvl w:val="1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bookmarkStart w:id="5" w:name="_Toc11274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登录地址：https://co.gocheck.cn/11600</w:t>
      </w:r>
      <w:bookmarkEnd w:id="5"/>
    </w:p>
    <w:p w14:paraId="2849545D"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登陆账号为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学号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，默认初始</w:t>
      </w:r>
      <w:bookmarkStart w:id="30" w:name="_GoBack"/>
      <w:bookmarkEnd w:id="30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密码见通知，初次登陆需修改密码并绑定手机号，忘记密码可通过手机号重置密码。绑定公众号查收实时通知。</w:t>
      </w:r>
    </w:p>
    <w:p w14:paraId="354C9429">
      <w:pPr>
        <w:numPr>
          <w:ilvl w:val="0"/>
          <w:numId w:val="0"/>
        </w:numPr>
        <w:spacing w:line="360" w:lineRule="auto"/>
        <w:rPr>
          <w:highlight w:val="none"/>
        </w:rPr>
      </w:pPr>
      <w:r>
        <w:drawing>
          <wp:inline distT="0" distB="0" distL="114300" distR="114300">
            <wp:extent cx="5266690" cy="3737610"/>
            <wp:effectExtent l="0" t="0" r="635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EF9E1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6" w:name="_Toc92988849"/>
      <w:bookmarkStart w:id="7" w:name="_Toc10233"/>
      <w:bookmarkStart w:id="8" w:name="_Toc21400"/>
      <w:bookmarkStart w:id="9" w:name="_Toc2053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论文提交</w:t>
      </w:r>
      <w:bookmarkEnd w:id="6"/>
      <w:bookmarkEnd w:id="7"/>
      <w:bookmarkEnd w:id="8"/>
      <w:bookmarkEnd w:id="9"/>
    </w:p>
    <w:p w14:paraId="4E6BA23D">
      <w:pPr>
        <w:numPr>
          <w:ilvl w:val="0"/>
          <w:numId w:val="5"/>
        </w:num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10" w:name="_Toc30328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提交论文注意事项</w:t>
      </w:r>
      <w:bookmarkEnd w:id="10"/>
    </w:p>
    <w:p w14:paraId="7F66AE16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color w:val="auto"/>
          <w:kern w:val="2"/>
          <w:highlight w:val="none"/>
        </w:rPr>
      </w:pPr>
      <w:r>
        <w:rPr>
          <w:rFonts w:hint="eastAsia"/>
          <w:kern w:val="2"/>
          <w:highlight w:val="none"/>
        </w:rPr>
        <w:t>学校会为每位学生分配检测账户和次数。请使用</w:t>
      </w:r>
      <w:r>
        <w:rPr>
          <w:rFonts w:hint="eastAsia"/>
          <w:b/>
          <w:bCs/>
          <w:kern w:val="2"/>
          <w:highlight w:val="none"/>
        </w:rPr>
        <w:t>格子达学校端</w:t>
      </w:r>
      <w:r>
        <w:rPr>
          <w:rFonts w:hint="eastAsia"/>
          <w:kern w:val="2"/>
          <w:highlight w:val="none"/>
        </w:rPr>
        <w:t>进行检测，避免使用其它途径检测造成检测结果不一致、论文泄露等。</w:t>
      </w:r>
    </w:p>
    <w:p w14:paraId="2FAFC4DD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color w:val="auto"/>
          <w:kern w:val="2"/>
          <w:highlight w:val="none"/>
        </w:rPr>
      </w:pPr>
      <w:r>
        <w:rPr>
          <w:rFonts w:hint="eastAsia"/>
          <w:color w:val="auto"/>
          <w:kern w:val="2"/>
          <w:highlight w:val="none"/>
          <w:lang w:val="en-US" w:eastAsia="zh-CN"/>
        </w:rPr>
        <w:t>每位学生2次免费次数，请合理利用。若次数使用完仍未通过，可自费检测。终稿学院将安排统一检测一次。</w:t>
      </w:r>
    </w:p>
    <w:p w14:paraId="2FED3DE4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rFonts w:hint="eastAsia"/>
          <w:kern w:val="2"/>
          <w:highlight w:val="none"/>
          <w:lang w:val="en-US" w:eastAsia="zh-CN"/>
        </w:rPr>
        <w:t>根据教育部对本科毕业论文</w:t>
      </w:r>
      <w:r>
        <w:rPr>
          <w:rFonts w:hint="eastAsia"/>
          <w:kern w:val="2"/>
          <w:highlight w:val="none"/>
        </w:rPr>
        <w:t>抽检</w:t>
      </w:r>
      <w:r>
        <w:rPr>
          <w:rFonts w:hint="eastAsia"/>
          <w:kern w:val="2"/>
          <w:highlight w:val="none"/>
          <w:lang w:val="en-US" w:eastAsia="zh-CN"/>
        </w:rPr>
        <w:t>的</w:t>
      </w:r>
      <w:r>
        <w:rPr>
          <w:rFonts w:hint="eastAsia"/>
          <w:kern w:val="2"/>
          <w:highlight w:val="none"/>
        </w:rPr>
        <w:t>评议要素</w:t>
      </w:r>
      <w:r>
        <w:rPr>
          <w:rFonts w:hint="eastAsia"/>
          <w:kern w:val="2"/>
          <w:highlight w:val="none"/>
          <w:lang w:val="en-US" w:eastAsia="zh-CN"/>
        </w:rPr>
        <w:t>，</w:t>
      </w:r>
      <w:r>
        <w:rPr>
          <w:rFonts w:hint="eastAsia"/>
          <w:color w:val="auto"/>
          <w:kern w:val="2"/>
          <w:highlight w:val="none"/>
        </w:rPr>
        <w:t>系统</w:t>
      </w:r>
      <w:r>
        <w:rPr>
          <w:rFonts w:hint="eastAsia"/>
          <w:color w:val="auto"/>
          <w:kern w:val="2"/>
          <w:highlight w:val="none"/>
          <w:lang w:val="en-US" w:eastAsia="zh-CN"/>
        </w:rPr>
        <w:t>将</w:t>
      </w:r>
      <w:r>
        <w:rPr>
          <w:rFonts w:hint="eastAsia"/>
          <w:color w:val="auto"/>
          <w:kern w:val="2"/>
          <w:highlight w:val="none"/>
        </w:rPr>
        <w:t>对论文</w:t>
      </w:r>
      <w:r>
        <w:rPr>
          <w:rFonts w:hint="eastAsia"/>
          <w:color w:val="auto"/>
          <w:kern w:val="2"/>
          <w:highlight w:val="none"/>
          <w:lang w:val="en-US" w:eastAsia="zh-CN"/>
        </w:rPr>
        <w:t>行文规范的</w:t>
      </w:r>
      <w:r>
        <w:rPr>
          <w:rFonts w:hint="eastAsia"/>
          <w:color w:val="auto"/>
          <w:kern w:val="2"/>
          <w:highlight w:val="none"/>
        </w:rPr>
        <w:t>格式进行检测，</w:t>
      </w:r>
      <w:r>
        <w:rPr>
          <w:rFonts w:hint="eastAsia"/>
          <w:kern w:val="2"/>
          <w:highlight w:val="none"/>
        </w:rPr>
        <w:t>请注意论文格式符合学校对论文的格式要求</w:t>
      </w:r>
      <w:r>
        <w:rPr>
          <w:rFonts w:hint="eastAsia"/>
          <w:kern w:val="2"/>
          <w:highlight w:val="none"/>
          <w:lang w:eastAsia="zh-CN"/>
        </w:rPr>
        <w:t>，</w:t>
      </w:r>
      <w:r>
        <w:rPr>
          <w:rFonts w:hint="eastAsia"/>
          <w:kern w:val="2"/>
          <w:highlight w:val="none"/>
          <w:lang w:val="en-US" w:eastAsia="zh-CN"/>
        </w:rPr>
        <w:t>确保</w:t>
      </w:r>
      <w:r>
        <w:rPr>
          <w:rFonts w:hint="eastAsia"/>
          <w:b/>
          <w:bCs/>
          <w:color w:val="FF0000"/>
          <w:kern w:val="2"/>
          <w:highlight w:val="none"/>
          <w:lang w:val="en-US" w:eastAsia="zh-CN"/>
        </w:rPr>
        <w:t>主体完整（即</w:t>
      </w:r>
      <w:r>
        <w:rPr>
          <w:rFonts w:hint="eastAsia"/>
          <w:b/>
          <w:bCs/>
          <w:color w:val="FF0000"/>
          <w:kern w:val="2"/>
          <w:highlight w:val="none"/>
          <w:lang w:val="en-US" w:eastAsia="zh-CN"/>
        </w:rPr>
        <w:t>送检论文需包含目录、中英文摘要、中英文关键词、正文、参考文献</w:t>
      </w:r>
      <w:r>
        <w:rPr>
          <w:rFonts w:hint="eastAsia"/>
          <w:kern w:val="2"/>
          <w:highlight w:val="none"/>
          <w:lang w:val="en-US" w:eastAsia="zh-CN"/>
        </w:rPr>
        <w:t>）。</w:t>
      </w:r>
    </w:p>
    <w:p w14:paraId="6740719F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rFonts w:hint="eastAsia"/>
          <w:kern w:val="2"/>
          <w:highlight w:val="none"/>
        </w:rPr>
        <w:t>请上传200字-30万字以内、30M以内的docx格式文档。如超过该大小，请压缩文档内的图片内容。</w:t>
      </w:r>
    </w:p>
    <w:p w14:paraId="78F1B386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rFonts w:hint="eastAsia"/>
          <w:kern w:val="2"/>
          <w:highlight w:val="none"/>
        </w:rPr>
        <w:t>系统具备应届互抄检测功能，</w:t>
      </w:r>
      <w:r>
        <w:rPr>
          <w:rFonts w:hint="eastAsia"/>
          <w:b/>
          <w:bCs/>
          <w:color w:val="FF0000"/>
          <w:kern w:val="2"/>
          <w:highlight w:val="none"/>
        </w:rPr>
        <w:t>请不要替他人上传论文文档检测</w:t>
      </w:r>
      <w:r>
        <w:rPr>
          <w:rFonts w:hint="eastAsia"/>
          <w:kern w:val="2"/>
          <w:highlight w:val="none"/>
        </w:rPr>
        <w:t>，否则会导致</w:t>
      </w:r>
      <w:r>
        <w:rPr>
          <w:rFonts w:hint="eastAsia"/>
          <w:kern w:val="2"/>
          <w:highlight w:val="none"/>
          <w:lang w:val="en-US" w:eastAsia="zh-CN"/>
        </w:rPr>
        <w:t>同届比过高</w:t>
      </w:r>
      <w:r>
        <w:rPr>
          <w:rFonts w:hint="eastAsia"/>
          <w:kern w:val="2"/>
          <w:highlight w:val="none"/>
        </w:rPr>
        <w:t>；</w:t>
      </w:r>
    </w:p>
    <w:p w14:paraId="5AEE7977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rFonts w:hint="eastAsia"/>
          <w:kern w:val="2"/>
          <w:highlight w:val="none"/>
        </w:rPr>
        <w:t>系统</w:t>
      </w:r>
      <w:r>
        <w:rPr>
          <w:rFonts w:hint="eastAsia"/>
          <w:b w:val="0"/>
          <w:bCs w:val="0"/>
          <w:color w:val="auto"/>
          <w:kern w:val="2"/>
          <w:highlight w:val="none"/>
        </w:rPr>
        <w:t>支持检测ChatGPT</w:t>
      </w:r>
      <w:r>
        <w:rPr>
          <w:rFonts w:hint="eastAsia"/>
          <w:b w:val="0"/>
          <w:bCs w:val="0"/>
          <w:color w:val="auto"/>
          <w:kern w:val="2"/>
          <w:highlight w:val="none"/>
          <w:lang w:eastAsia="zh-CN"/>
        </w:rPr>
        <w:t>、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D</w:t>
      </w:r>
      <w:r>
        <w:rPr>
          <w:rFonts w:hint="eastAsia"/>
          <w:b w:val="0"/>
          <w:bCs w:val="0"/>
          <w:color w:val="auto"/>
          <w:kern w:val="2"/>
          <w:highlight w:val="none"/>
          <w:lang w:eastAsia="zh-CN"/>
        </w:rPr>
        <w:t>eep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S</w:t>
      </w:r>
      <w:r>
        <w:rPr>
          <w:rFonts w:hint="eastAsia"/>
          <w:b w:val="0"/>
          <w:bCs w:val="0"/>
          <w:color w:val="auto"/>
          <w:kern w:val="2"/>
          <w:highlight w:val="none"/>
          <w:lang w:eastAsia="zh-CN"/>
        </w:rPr>
        <w:t>eek、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豆包、Kimi、</w:t>
      </w:r>
      <w:r>
        <w:rPr>
          <w:rFonts w:hint="eastAsia"/>
          <w:b w:val="0"/>
          <w:bCs w:val="0"/>
          <w:color w:val="auto"/>
          <w:kern w:val="2"/>
          <w:highlight w:val="none"/>
          <w:lang w:eastAsia="zh-CN"/>
        </w:rPr>
        <w:t>通义千问</w:t>
      </w:r>
      <w:r>
        <w:rPr>
          <w:rFonts w:hint="eastAsia"/>
          <w:b w:val="0"/>
          <w:bCs w:val="0"/>
          <w:color w:val="auto"/>
          <w:kern w:val="2"/>
          <w:highlight w:val="none"/>
        </w:rPr>
        <w:t>代写</w:t>
      </w:r>
      <w:r>
        <w:rPr>
          <w:rFonts w:hint="eastAsia"/>
          <w:b w:val="0"/>
          <w:bCs w:val="0"/>
          <w:kern w:val="2"/>
          <w:highlight w:val="none"/>
        </w:rPr>
        <w:t>等</w:t>
      </w:r>
      <w:r>
        <w:rPr>
          <w:rFonts w:hint="eastAsia"/>
          <w:kern w:val="2"/>
          <w:highlight w:val="none"/>
        </w:rPr>
        <w:t>学术不端行为，建议各位同学诚信写作</w:t>
      </w:r>
      <w:r>
        <w:rPr>
          <w:rFonts w:hint="eastAsia"/>
          <w:kern w:val="2"/>
          <w:highlight w:val="none"/>
          <w:lang w:eastAsia="zh-CN"/>
        </w:rPr>
        <w:t>，</w:t>
      </w:r>
      <w:r>
        <w:rPr>
          <w:rFonts w:hint="eastAsia"/>
          <w:kern w:val="2"/>
          <w:highlight w:val="none"/>
          <w:lang w:val="en-US" w:eastAsia="zh-CN"/>
        </w:rPr>
        <w:t>确保</w:t>
      </w:r>
      <w:r>
        <w:rPr>
          <w:rFonts w:hint="eastAsia"/>
          <w:b/>
          <w:bCs/>
          <w:color w:val="FF0000"/>
          <w:kern w:val="2"/>
          <w:highlight w:val="none"/>
          <w:lang w:val="en-US" w:eastAsia="zh-CN"/>
        </w:rPr>
        <w:t>AIGI检测＜35%，即不得为高风险</w:t>
      </w:r>
      <w:r>
        <w:rPr>
          <w:rFonts w:hint="eastAsia"/>
          <w:kern w:val="2"/>
          <w:highlight w:val="none"/>
        </w:rPr>
        <w:t>。</w:t>
      </w:r>
    </w:p>
    <w:p w14:paraId="1086D965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kern w:val="2"/>
          <w:highlight w:val="none"/>
        </w:rPr>
        <w:t>请不要上传设置密码保护或限制编辑的文档，否则会因没有密码或权限导致读取失败，影响正常检测</w:t>
      </w:r>
      <w:r>
        <w:rPr>
          <w:rFonts w:hint="eastAsia"/>
          <w:kern w:val="2"/>
          <w:highlight w:val="none"/>
        </w:rPr>
        <w:t>。</w:t>
      </w:r>
    </w:p>
    <w:p w14:paraId="2AEA8828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b w:val="0"/>
          <w:bCs w:val="0"/>
          <w:color w:val="auto"/>
          <w:kern w:val="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highlight w:val="none"/>
        </w:rPr>
        <w:t>请不要强制修改文档的后缀名（</w:t>
      </w:r>
      <w:r>
        <w:rPr>
          <w:rFonts w:hint="eastAsia"/>
          <w:b w:val="0"/>
          <w:bCs w:val="0"/>
          <w:color w:val="auto"/>
          <w:kern w:val="2"/>
          <w:highlight w:val="none"/>
        </w:rPr>
        <w:t>如将.wps的文件强制重命名为.doc或.docx的文件），因为可能导致文档解析失败，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影响检测结果。如需修改</w:t>
      </w:r>
      <w:r>
        <w:rPr>
          <w:rFonts w:hint="eastAsia"/>
          <w:b w:val="0"/>
          <w:bCs w:val="0"/>
          <w:color w:val="auto"/>
          <w:kern w:val="2"/>
          <w:highlight w:val="none"/>
        </w:rPr>
        <w:t>可打开文档通过另存为的方式修改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文档类型</w:t>
      </w:r>
      <w:r>
        <w:rPr>
          <w:rFonts w:hint="eastAsia"/>
          <w:b w:val="0"/>
          <w:bCs w:val="0"/>
          <w:color w:val="auto"/>
          <w:kern w:val="2"/>
          <w:highlight w:val="none"/>
        </w:rPr>
        <w:t>。</w:t>
      </w:r>
    </w:p>
    <w:p w14:paraId="61AB0CB5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使用</w:t>
      </w:r>
      <w:r>
        <w:rPr>
          <w:rFonts w:hint="eastAsia"/>
          <w:color w:val="auto"/>
          <w:highlight w:val="none"/>
          <w:lang w:val="en-US" w:eastAsia="zh-CN"/>
        </w:rPr>
        <w:t>学校</w:t>
      </w:r>
      <w:r>
        <w:rPr>
          <w:rFonts w:hint="eastAsia"/>
          <w:color w:val="auto"/>
          <w:highlight w:val="none"/>
        </w:rPr>
        <w:t>分配次数提交检测，默认学校可见</w:t>
      </w:r>
      <w:r>
        <w:rPr>
          <w:rFonts w:hint="eastAsia"/>
          <w:color w:val="auto"/>
          <w:highlight w:val="none"/>
          <w:lang w:val="en-US" w:eastAsia="zh-CN"/>
        </w:rPr>
        <w:t>检测结果</w:t>
      </w:r>
      <w:r>
        <w:rPr>
          <w:rFonts w:hint="eastAsia"/>
          <w:color w:val="auto"/>
          <w:highlight w:val="none"/>
        </w:rPr>
        <w:t>。使用自费检测，默认仅本人账户可见</w:t>
      </w:r>
      <w:r>
        <w:rPr>
          <w:rFonts w:hint="eastAsia"/>
          <w:color w:val="auto"/>
          <w:highlight w:val="none"/>
          <w:lang w:val="en-US" w:eastAsia="zh-CN"/>
        </w:rPr>
        <w:t>检测结果</w:t>
      </w:r>
      <w:r>
        <w:rPr>
          <w:rFonts w:hint="eastAsia"/>
          <w:color w:val="auto"/>
          <w:highlight w:val="none"/>
        </w:rPr>
        <w:t>，也可在检测结果出来后将最新一次</w:t>
      </w:r>
      <w:r>
        <w:rPr>
          <w:rFonts w:hint="eastAsia"/>
          <w:b w:val="0"/>
          <w:bCs w:val="0"/>
          <w:color w:val="auto"/>
          <w:highlight w:val="none"/>
        </w:rPr>
        <w:t>提交</w:t>
      </w:r>
      <w:r>
        <w:rPr>
          <w:rFonts w:hint="eastAsia"/>
          <w:color w:val="auto"/>
          <w:highlight w:val="none"/>
        </w:rPr>
        <w:t>的记录手动提交给导师。</w:t>
      </w:r>
    </w:p>
    <w:p w14:paraId="1223216F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2" w:firstLineChars="200"/>
        <w:rPr>
          <w:b/>
          <w:bCs/>
          <w:color w:val="FF0000"/>
          <w:highlight w:val="none"/>
        </w:rPr>
      </w:pPr>
      <w:r>
        <w:rPr>
          <w:rFonts w:hint="eastAsia"/>
          <w:b/>
          <w:bCs/>
          <w:color w:val="FF0000"/>
          <w:highlight w:val="none"/>
        </w:rPr>
        <w:t>导师批阅时，显示的是您最</w:t>
      </w:r>
      <w:r>
        <w:rPr>
          <w:rFonts w:hint="eastAsia"/>
          <w:b/>
          <w:bCs/>
          <w:color w:val="FF0000"/>
          <w:highlight w:val="none"/>
          <w:lang w:val="en-US" w:eastAsia="zh-CN"/>
        </w:rPr>
        <w:t>新</w:t>
      </w:r>
      <w:r>
        <w:rPr>
          <w:rFonts w:hint="eastAsia"/>
          <w:b/>
          <w:bCs/>
          <w:color w:val="FF0000"/>
          <w:highlight w:val="none"/>
        </w:rPr>
        <w:t>一次提交的论文与对应的检测结果。在导师给出评阅结果前，请勿重复提交论文，否则将会覆盖为最新一次提交内容。</w:t>
      </w:r>
    </w:p>
    <w:p w14:paraId="4726DBF4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highlight w:val="none"/>
          <w:lang w:val="en-US" w:eastAsia="zh-CN"/>
        </w:rPr>
        <w:t>请按照学校时间安排，及时提交论文，并完成答辩前定稿、答辩后终稿上传。</w:t>
      </w:r>
    </w:p>
    <w:p w14:paraId="4FE290D0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2" w:firstLineChars="200"/>
        <w:rPr>
          <w:rFonts w:hint="default" w:ascii="宋体" w:hAnsi="宋体" w:eastAsia="宋体" w:cs="宋体"/>
          <w:b w:val="0"/>
          <w:bCs w:val="0"/>
          <w:color w:val="auto"/>
          <w:kern w:val="2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FF0000"/>
          <w:kern w:val="2"/>
          <w:highlight w:val="none"/>
          <w:lang w:val="en-US" w:eastAsia="zh-CN"/>
        </w:rPr>
        <w:t>导师定稿后若因格式，标点符号等微调，建议不要退回待答辩后一并修改上传终稿</w:t>
      </w:r>
      <w:r>
        <w:rPr>
          <w:rFonts w:hint="eastAsia" w:cs="宋体"/>
          <w:b/>
          <w:bCs/>
          <w:color w:val="FF0000"/>
          <w:kern w:val="2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b/>
          <w:bCs/>
          <w:color w:val="FF0000"/>
          <w:kern w:val="2"/>
          <w:highlight w:val="none"/>
          <w:lang w:val="en-US" w:eastAsia="zh-CN"/>
        </w:rPr>
        <w:t>避免已定稿再次检测</w:t>
      </w:r>
      <w:r>
        <w:rPr>
          <w:rFonts w:hint="eastAsia" w:cs="宋体"/>
          <w:b w:val="0"/>
          <w:bCs w:val="0"/>
          <w:color w:val="auto"/>
          <w:kern w:val="2"/>
          <w:highlight w:val="none"/>
          <w:lang w:val="en-US" w:eastAsia="zh-CN"/>
        </w:rPr>
        <w:t>。</w:t>
      </w:r>
    </w:p>
    <w:p w14:paraId="74B7EEF1">
      <w:pPr>
        <w:numPr>
          <w:ilvl w:val="0"/>
          <w:numId w:val="5"/>
        </w:num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11" w:name="_Toc8604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答辩前论文</w:t>
      </w:r>
      <w:bookmarkEnd w:id="11"/>
    </w:p>
    <w:p w14:paraId="28DE9014">
      <w:pPr>
        <w:pStyle w:val="20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default" w:ascii="宋体" w:hAnsi="宋体" w:eastAsia="宋体" w:cs="宋体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highlight w:val="none"/>
        </w:rPr>
        <w:t>菜单【</w:t>
      </w:r>
      <w:r>
        <w:rPr>
          <w:rFonts w:hint="eastAsia" w:ascii="宋体" w:hAnsi="宋体" w:eastAsia="宋体" w:cs="宋体"/>
          <w:kern w:val="2"/>
          <w:highlight w:val="none"/>
          <w:lang w:eastAsia="zh-CN"/>
        </w:rPr>
        <w:t>答辩前论文</w:t>
      </w:r>
      <w:r>
        <w:rPr>
          <w:rFonts w:hint="eastAsia" w:ascii="宋体" w:hAnsi="宋体" w:eastAsia="宋体" w:cs="宋体"/>
          <w:kern w:val="2"/>
          <w:highlight w:val="none"/>
        </w:rPr>
        <w:t>】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-【提交论文】</w:t>
      </w:r>
      <w:r>
        <w:rPr>
          <w:rFonts w:hint="eastAsia" w:ascii="宋体" w:hAnsi="宋体" w:eastAsia="宋体" w:cs="宋体"/>
          <w:kern w:val="2"/>
          <w:highlight w:val="none"/>
        </w:rPr>
        <w:t>：上传初稿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/</w:t>
      </w:r>
      <w:r>
        <w:rPr>
          <w:rFonts w:hint="eastAsia" w:ascii="宋体" w:hAnsi="宋体" w:eastAsia="宋体" w:cs="宋体"/>
          <w:kern w:val="2"/>
          <w:highlight w:val="none"/>
        </w:rPr>
        <w:t>过程稿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/</w:t>
      </w:r>
      <w:r>
        <w:rPr>
          <w:rFonts w:hint="eastAsia" w:ascii="宋体" w:hAnsi="宋体" w:eastAsia="宋体" w:cs="宋体"/>
          <w:kern w:val="2"/>
          <w:highlight w:val="none"/>
        </w:rPr>
        <w:t>答辩前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定稿</w:t>
      </w:r>
      <w:r>
        <w:rPr>
          <w:rFonts w:hint="eastAsia" w:ascii="宋体" w:hAnsi="宋体" w:eastAsia="宋体" w:cs="宋体"/>
          <w:kern w:val="2"/>
          <w:highlight w:val="none"/>
        </w:rPr>
        <w:t>→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选择</w:t>
      </w:r>
      <w:r>
        <w:rPr>
          <w:rFonts w:hint="eastAsia" w:ascii="宋体" w:hAnsi="宋体" w:eastAsia="宋体" w:cs="宋体"/>
          <w:kern w:val="2"/>
          <w:highlight w:val="none"/>
        </w:rPr>
        <w:t>查重提交或不查重提交</w:t>
      </w:r>
      <w:r>
        <w:rPr>
          <w:rFonts w:hint="eastAsia" w:ascii="宋体" w:hAnsi="宋体" w:eastAsia="宋体" w:cs="宋体"/>
          <w:kern w:val="2"/>
          <w:highlight w:val="none"/>
          <w:lang w:eastAsia="zh-CN"/>
        </w:rPr>
        <w:t>。</w:t>
      </w:r>
    </w:p>
    <w:p w14:paraId="3C835B8A">
      <w:pPr>
        <w:pStyle w:val="25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  <w:t>论文检测合格，导师方可评分定稿。【同时达到】以下定稿条件即为该篇论文合格：</w:t>
      </w:r>
    </w:p>
    <w:p w14:paraId="69752D0E">
      <w:pPr>
        <w:pStyle w:val="25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  <w:t>总相似比≤20%；</w:t>
      </w:r>
    </w:p>
    <w:p w14:paraId="57EFC85E">
      <w:pPr>
        <w:pStyle w:val="25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  <w:t>论文格式主体完整。</w:t>
      </w:r>
    </w:p>
    <w:p w14:paraId="04767566">
      <w:pPr>
        <w:pStyle w:val="25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  <w:t>AIGC检测＜35%，即不得为高风险。</w:t>
      </w:r>
    </w:p>
    <w:p w14:paraId="60B88C5D">
      <w:pPr>
        <w:pStyle w:val="2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66040</wp:posOffset>
                </wp:positionV>
                <wp:extent cx="5586730" cy="1547495"/>
                <wp:effectExtent l="4445" t="4445" r="9525" b="1016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55370" y="6344285"/>
                          <a:ext cx="5586730" cy="1547495"/>
                        </a:xfrm>
                        <a:prstGeom prst="rect">
                          <a:avLst/>
                        </a:prstGeom>
                        <a:solidFill>
                          <a:srgbClr val="F7FD9D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9D7C2">
                            <w:pPr>
                              <w:pStyle w:val="25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★ 注意:</w:t>
                            </w:r>
                          </w:p>
                          <w:p w14:paraId="44E27D3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240" w:lineRule="atLeast"/>
                              <w:ind w:left="0" w:right="0" w:firstLine="0"/>
                              <w:jc w:val="left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1.导师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批阅前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，您可【撤回】或重新提交论文，但是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000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对应的论文检测结果也会撤回/覆盖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，建议您合理使用论文检测机会。</w:t>
                            </w:r>
                          </w:p>
                          <w:p w14:paraId="00A42A4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240" w:lineRule="atLeast"/>
                              <w:ind w:left="0" w:right="0" w:firstLine="0"/>
                              <w:jc w:val="left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2.导师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C17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批阅时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，显示的是您最后一次提交的论文与对应的检测结果，批阅过程中您不可以再更换/撤回论文。</w:t>
                            </w:r>
                          </w:p>
                          <w:p w14:paraId="0005D819">
                            <w:pPr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3.最后一版需要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C17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定稿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评分的论文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C17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必须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000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提交检测且符合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1890FF"/>
                                <w:spacing w:val="0"/>
                                <w:kern w:val="0"/>
                                <w:sz w:val="21"/>
                                <w:szCs w:val="21"/>
                                <w:u w:val="single"/>
                                <w:lang w:val="en-US" w:eastAsia="zh-CN" w:bidi="ar"/>
                              </w:rPr>
                              <w:t>学校要求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5pt;margin-top:5.2pt;height:121.85pt;width:439.9pt;mso-wrap-distance-bottom:0pt;mso-wrap-distance-top:0pt;z-index:251659264;mso-width-relative:page;mso-height-relative:page;" fillcolor="#F7FD9D" filled="t" stroked="t" coordsize="21600,21600" o:gfxdata="UEsDBAoAAAAAAIdO4kAAAAAAAAAAAAAAAAAEAAAAZHJzL1BLAwQUAAAACACHTuJA3bjH9dgAAAAK&#10;AQAADwAAAGRycy9kb3ducmV2LnhtbE2PwU7DMAyG70i8Q2QkblvSblSha7oDEhLXFSbBLW1C29E4&#10;XZO14+0xJzja/6ffn4v91Q1stlPoPSpI1gKYxcabHlsFb6/PKwksRI1GDx6tgm8bYF/e3hQ6N37B&#10;g52r2DIqwZBrBV2MY855aDrrdFj70SJln35yOtI4tdxMeqFyN/BUiIw73SNd6PRonzrbfFUXpyDI&#10;s4jnTXU8jR/1chhe5Pu8kUrd3yViByzaa/yD4Vef1KEkp9pf0AQ2KFgl6SOhFIgtMAJkltGiVpA+&#10;bBPgZcH/v1D+AFBLAwQUAAAACACHTuJAFtmECmcCAADFBAAADgAAAGRycy9lMm9Eb2MueG1srVTN&#10;btswDL4P2DsIuq92UrtpgzpF1iDDgGIt0A07K7IcC5BETVJidw+wvUFPu+y+5+pzjJKT/u7Qw3JQ&#10;KPHLR/IjmdOzXiuyFc5LMBUdHeSUCMOhlmZd0S+fl++OKfGBmZopMKKiN8LTs9nbN6ednYoxtKBq&#10;4QiSGD/tbEXbEOw0yzxvhWb+AKww6GzAaRbw6tZZ7ViH7Fpl4zw/yjpwtXXAhff4uhicdMfoXkMI&#10;TSO5WADfaGHCwOqEYgFL8q20ns5Stk0jeLhsGi8CURXFSkM6MQjaq3hms1M2XTtmW8l3KbDXpPCs&#10;Js2kwaD3VAsWGNk4+YJKS+7AQxMOOOhsKCQpglWM8mfaXLfMilQLSu3tvej+/9HyT9srR2Rd0YIS&#10;wzQ2/O72592vP3e/f5AiytNZP0XUtUVc6N9Dj0Ozf/f4GKvuG6fjN9ZDoj8vy8MJSnxT0aPDohgf&#10;l4PQog+EI6Asj48mhwjgiBiVxaQ4SYjsgco6Hz4I0CQaFXXYySQw2174gGkhdA+JkT0oWS+lUuni&#10;1qtz5ciWYdeXk+XiZBHj40+ewJQhXUywzBPzE59/QrHM8fOSAgmVQd4o0SBFtEK/6ne6raC+Qdkc&#10;DHPnLV9KLOeC+XDFHA4aSoCrGC7xaBRgNrCzKGnBff/Xe8Rj/9FLSYeDW1H/bcOcoER9NDgZJ6Oi&#10;QNqQLkU5GePFPfasHnvMRp8DqjTCpbc8mREf1N5sHOivuLHzGBVdzHCMXdGwN8/DsE648VzM5wmE&#10;s21ZuDDXlkfq2BMD802ARqbeRZkGbXbq4XSn/uw2Ma7P43tCPfz7z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bjH9dgAAAAKAQAADwAAAAAAAAABACAAAAAiAAAAZHJzL2Rvd25yZXYueG1sUEsB&#10;AhQAFAAAAAgAh07iQBbZhApnAgAAxQQAAA4AAAAAAAAAAQAgAAAAJwEAAGRycy9lMm9Eb2MueG1s&#10;UEsFBgAAAAAGAAYAWQEAAAAGAAAAAA==&#10;">
                <v:fill on="t" focussize="0,0"/>
                <v:stroke weight="0.5pt" color="#FF0000 [3204]" joinstyle="round"/>
                <v:imagedata o:title=""/>
                <o:lock v:ext="edit" aspectratio="f"/>
                <v:textbox>
                  <w:txbxContent>
                    <w:p w14:paraId="5A79D7C2">
                      <w:pPr>
                        <w:pStyle w:val="25"/>
                        <w:pageBreakBefore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★ 注意:</w:t>
                      </w:r>
                    </w:p>
                    <w:p w14:paraId="44E27D35">
                      <w:pPr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 w:line="240" w:lineRule="atLeast"/>
                        <w:ind w:left="0" w:right="0" w:firstLine="0"/>
                        <w:jc w:val="left"/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1.导师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批阅前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，您可【撤回】或重新提交论文，但是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FF000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对应的论文检测结果也会撤回/覆盖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，建议您合理使用论文检测机会。</w:t>
                      </w:r>
                    </w:p>
                    <w:p w14:paraId="00A42A44">
                      <w:pPr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 w:line="240" w:lineRule="atLeast"/>
                        <w:ind w:left="0" w:right="0" w:firstLine="0"/>
                        <w:jc w:val="left"/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2.导师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000C17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批阅时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，显示的是您最后一次提交的论文与对应的检测结果，批阅过程中您不可以再更换/撤回论文。</w:t>
                      </w:r>
                    </w:p>
                    <w:p w14:paraId="0005D819">
                      <w:pPr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3.最后一版需要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000C17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定稿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评分的论文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000C17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必须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FF000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提交检测且符合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1890FF"/>
                          <w:spacing w:val="0"/>
                          <w:kern w:val="0"/>
                          <w:sz w:val="21"/>
                          <w:szCs w:val="21"/>
                          <w:u w:val="single"/>
                          <w:lang w:val="en-US" w:eastAsia="zh-CN" w:bidi="ar"/>
                        </w:rPr>
                        <w:t>学校要求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drawing>
          <wp:inline distT="0" distB="0" distL="114300" distR="114300">
            <wp:extent cx="5266690" cy="2403475"/>
            <wp:effectExtent l="0" t="0" r="635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71DD">
      <w:pPr>
        <w:pStyle w:val="2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5273040" cy="2164715"/>
            <wp:effectExtent l="0" t="0" r="3810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8C772">
      <w:pPr>
        <w:pStyle w:val="2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5264150" cy="2092960"/>
            <wp:effectExtent l="0" t="0" r="8890" b="1016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F6615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↑提交论文检测示意图</w:t>
      </w:r>
    </w:p>
    <w:p w14:paraId="1E4B569E">
      <w:pPr>
        <w:pStyle w:val="20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default" w:ascii="宋体" w:hAnsi="宋体" w:eastAsia="宋体" w:cs="宋体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查看检测结果</w:t>
      </w:r>
    </w:p>
    <w:p w14:paraId="6CCB03CD">
      <w:pPr>
        <w:spacing w:line="360" w:lineRule="auto"/>
        <w:jc w:val="center"/>
      </w:pPr>
      <w:r>
        <w:drawing>
          <wp:inline distT="0" distB="0" distL="114300" distR="114300">
            <wp:extent cx="5266690" cy="2057400"/>
            <wp:effectExtent l="0" t="0" r="635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A6CDF">
      <w:pPr>
        <w:spacing w:line="360" w:lineRule="auto"/>
        <w:jc w:val="center"/>
      </w:pPr>
      <w:r>
        <w:drawing>
          <wp:inline distT="0" distB="0" distL="114300" distR="114300">
            <wp:extent cx="5266690" cy="2499360"/>
            <wp:effectExtent l="0" t="0" r="6350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48C59">
      <w:pPr>
        <w:spacing w:line="360" w:lineRule="auto"/>
        <w:jc w:val="center"/>
      </w:pPr>
      <w:r>
        <w:drawing>
          <wp:inline distT="0" distB="0" distL="114300" distR="114300">
            <wp:extent cx="5266055" cy="2229485"/>
            <wp:effectExtent l="0" t="0" r="6985" b="1079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F880E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1959610"/>
            <wp:effectExtent l="0" t="0" r="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rcRect b="2189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D4C11">
      <w:pPr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↑查看检测结果</w:t>
      </w:r>
    </w:p>
    <w:p w14:paraId="040348B3">
      <w:pPr>
        <w:pStyle w:val="20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rPr>
          <w:rFonts w:hint="eastAsia" w:ascii="宋体" w:hAnsi="宋体" w:eastAsia="宋体" w:cs="宋体"/>
          <w:kern w:val="2"/>
          <w:highlight w:val="none"/>
          <w:lang w:val="en-US" w:eastAsia="zh-CN"/>
        </w:rPr>
      </w:pPr>
    </w:p>
    <w:p w14:paraId="7D2EC52A">
      <w:pPr>
        <w:pStyle w:val="20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论文自查结果提交导师</w:t>
      </w:r>
    </w:p>
    <w:p w14:paraId="6FD32AAC"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自费提交给导师的操作演示如下（若对于检测结果不确认，可以先进行自费检测，检测结果默认学校不可见）。</w:t>
      </w:r>
    </w:p>
    <w:p w14:paraId="03C7BF6A"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</w:pPr>
      <w:r>
        <w:drawing>
          <wp:inline distT="0" distB="0" distL="114300" distR="114300">
            <wp:extent cx="5266690" cy="1911985"/>
            <wp:effectExtent l="0" t="0" r="6350" b="8255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F268"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/>
          <w:lang w:val="en-US" w:eastAsia="zh-CN"/>
        </w:rPr>
      </w:pPr>
    </w:p>
    <w:p w14:paraId="7E3631B1">
      <w:pPr>
        <w:numPr>
          <w:ilvl w:val="0"/>
          <w:numId w:val="5"/>
        </w:num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12" w:name="_Toc92988851"/>
      <w:bookmarkStart w:id="13" w:name="_Toc974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答辩后终稿</w:t>
      </w:r>
      <w:bookmarkEnd w:id="12"/>
      <w:bookmarkEnd w:id="13"/>
    </w:p>
    <w:p w14:paraId="2EDF0874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</w:rPr>
        <w:t>答辩结束后，每</w:t>
      </w:r>
      <w:r>
        <w:rPr>
          <w:rFonts w:hint="eastAsia"/>
          <w:sz w:val="24"/>
          <w:szCs w:val="24"/>
          <w:highlight w:val="none"/>
          <w:lang w:val="en-US" w:eastAsia="zh-CN"/>
        </w:rPr>
        <w:t>位</w:t>
      </w:r>
      <w:r>
        <w:rPr>
          <w:rFonts w:hint="eastAsia"/>
          <w:sz w:val="24"/>
          <w:szCs w:val="24"/>
          <w:highlight w:val="none"/>
        </w:rPr>
        <w:t>学生在系统内点击【答辩后终稿】菜单上传</w:t>
      </w:r>
      <w:r>
        <w:rPr>
          <w:rFonts w:hint="eastAsia"/>
          <w:sz w:val="24"/>
          <w:szCs w:val="24"/>
          <w:highlight w:val="none"/>
          <w:lang w:val="en-US" w:eastAsia="zh-CN"/>
        </w:rPr>
        <w:t>论文</w:t>
      </w:r>
      <w:r>
        <w:rPr>
          <w:rFonts w:hint="eastAsia"/>
          <w:sz w:val="24"/>
          <w:szCs w:val="24"/>
          <w:highlight w:val="none"/>
        </w:rPr>
        <w:t>最终稿，</w:t>
      </w:r>
      <w:r>
        <w:rPr>
          <w:rFonts w:hint="eastAsia"/>
          <w:b/>
          <w:bCs/>
          <w:color w:val="FF0000"/>
          <w:sz w:val="24"/>
          <w:szCs w:val="24"/>
          <w:highlight w:val="none"/>
          <w:lang w:val="en-US" w:eastAsia="zh-CN"/>
        </w:rPr>
        <w:t>系统会自动转存</w:t>
      </w:r>
      <w:r>
        <w:rPr>
          <w:rFonts w:hint="eastAsia"/>
          <w:b/>
          <w:bCs/>
          <w:color w:val="FF0000"/>
          <w:sz w:val="24"/>
          <w:szCs w:val="24"/>
          <w:highlight w:val="none"/>
        </w:rPr>
        <w:t>PDF版</w:t>
      </w:r>
      <w:r>
        <w:rPr>
          <w:rFonts w:hint="eastAsia"/>
          <w:b/>
          <w:bCs/>
          <w:color w:val="FF0000"/>
          <w:sz w:val="24"/>
          <w:szCs w:val="24"/>
          <w:highlight w:val="none"/>
          <w:lang w:val="en-US" w:eastAsia="zh-CN"/>
        </w:rPr>
        <w:t>抽检稿，系统转存之后请自行检查word版与PDF版内容是否一致</w:t>
      </w:r>
      <w:r>
        <w:rPr>
          <w:rFonts w:hint="eastAsia"/>
          <w:sz w:val="24"/>
          <w:szCs w:val="24"/>
          <w:highlight w:val="none"/>
          <w:lang w:val="en-US" w:eastAsia="zh-CN"/>
        </w:rPr>
        <w:t>。</w:t>
      </w:r>
    </w:p>
    <w:p w14:paraId="1ACD98FE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-54610</wp:posOffset>
                </wp:positionV>
                <wp:extent cx="5586730" cy="1341120"/>
                <wp:effectExtent l="4445" t="4445" r="17145" b="10795"/>
                <wp:wrapTight wrapText="bothSides">
                  <wp:wrapPolygon>
                    <wp:start x="-17" y="-72"/>
                    <wp:lineTo x="-17" y="21528"/>
                    <wp:lineTo x="21548" y="21528"/>
                    <wp:lineTo x="21548" y="-72"/>
                    <wp:lineTo x="-17" y="-72"/>
                  </wp:wrapPolygon>
                </wp:wrapTight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6730" cy="1341120"/>
                        </a:xfrm>
                        <a:prstGeom prst="rect">
                          <a:avLst/>
                        </a:prstGeom>
                        <a:solidFill>
                          <a:srgbClr val="F7FD9D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6856E">
                            <w:pPr>
                              <w:pStyle w:val="25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★ 注意:</w:t>
                            </w:r>
                          </w:p>
                          <w:p w14:paraId="3B678B2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240" w:lineRule="atLeast"/>
                              <w:ind w:left="0" w:right="0" w:firstLine="0"/>
                              <w:jc w:val="left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1.PDF版本用于上传教育部抽检，word、PDF文档内容请保持一致；</w:t>
                            </w:r>
                          </w:p>
                          <w:p w14:paraId="42EDC49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240" w:lineRule="atLeast"/>
                              <w:ind w:left="0" w:right="0" w:firstLine="0"/>
                              <w:jc w:val="left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2.提交终稿前，请先于【我的课题】菜单下确认课题名称、研究方向、课题类型等内容无误后再提交终稿。提交终稿后无法再修改课题；</w:t>
                            </w:r>
                          </w:p>
                          <w:p w14:paraId="171E2382">
                            <w:pPr>
                              <w:pStyle w:val="2"/>
                              <w:ind w:left="0" w:leftChars="0" w:firstLine="0" w:firstLineChars="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3.系统课题、论文（设计）文档课题、检测报告课题需保持一致。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85pt;margin-top:-4.3pt;height:105.6pt;width:439.9pt;mso-wrap-distance-left:9pt;mso-wrap-distance-right:9pt;z-index:-251656192;mso-width-relative:page;mso-height-relative:page;" fillcolor="#F7FD9D" filled="t" stroked="t" coordsize="21600,21600" wrapcoords="-17 -72 -17 21528 21548 21528 21548 -72 -17 -72" o:gfxdata="UEsDBAoAAAAAAIdO4kAAAAAAAAAAAAAAAAAEAAAAZHJzL1BLAwQUAAAACACHTuJA3f4ectgAAAAK&#10;AQAADwAAAGRycy9kb3ducmV2LnhtbE2Py07DMBBF90j8gzVI7Fo7qZRaIU4XSEhsG0CiOycekoAf&#10;aewm5e8ZVrCb0RzdObc6XJ1lC85xDF5BthXA0HfBjL5X8PrytJHAYtLeaBs8KvjGCIf69qbSpQmr&#10;P+LSpJ5RiI+lVjCkNJWcx25Ap+M2TOjp9hFmpxOtc8/NrFcKd5bnQhTc6dHTh0FP+Dhg99VcnIIo&#10;zyKdd83b53Rq16N9lu/LTip1f5eJB2AJr+kPhl99UoeanNpw8SYyq2CT7feE0iALYATIIs+AtQpy&#10;kRfA64r/r1D/AFBLAwQUAAAACACHTuJAtYuwRF0CAAC5BAAADgAAAGRycy9lMm9Eb2MueG1srVRL&#10;btswEN0X6B0I7htZsZ2PETlwY7goEDQB0qJrmqIsAfyVpC2lB2hvkFU33fdcOUcfKdv5dZFFtaCG&#10;M6M3M29mdHbeKUk2wvnG6ILmBwNKhOambPSqoF8+L96dUOID0yWTRouC3gpPz6dv35y1diIOTW1k&#10;KRwBiPaT1ha0DsFOsszzWijmD4wVGsbKOMUCrm6VlY61QFcyOxwMjrLWuNI6w4X30M57I90iutcA&#10;mqpquJgbvlZChx7VCckCSvJ1Yz2dpmyrSvBwVVVeBCILikpDOhEE8jKe2fSMTVaO2brh2xTYa1J4&#10;VpNijUbQPdScBUbWrnkBpRrujDdVOOBGZX0hiRFUkQ+ecXNTMytSLaDa2z3p/v/B8k+ba0easqBD&#10;SjRTaPj93c/7X3/uf/8gw0hPa/0EXjcWfqF7bzoMzU7voYxVd5VT8Y16COwg93ZPrugC4VCOxydH&#10;x0OYOGz5cJTnh4n+7OFz63z4IIwiUSioQ/cSqWxz6QNSgevOJUbzRjblopEyXdxqeSEd2TB0enG8&#10;mJ/OY5b45Imb1KQt6NFwPEjIT2z+CcRigOclBAClBm6kpS8/SqFbdluulqa8BVXO9LPmLV80KOeS&#10;+XDNHIYLFGD9whWOShpkY7YSJbVx3/+lj/7oOayUtBjWgvpva+YEJfKjxjSc5qMRYEO6jMbHYJa4&#10;x5blY4teqwsDlnIsuuVJjP5B7sTKGfUVWzqLUWFimiN2QcNOvAj9CmHLuZjNkhPm2bJwqW8sj9Cx&#10;J9rM1sFUTepdpKnnZsseJjr1Z7t9cWUe35PXwx9n+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d&#10;/h5y2AAAAAoBAAAPAAAAAAAAAAEAIAAAACIAAABkcnMvZG93bnJldi54bWxQSwECFAAUAAAACACH&#10;TuJAtYuwRF0CAAC5BAAADgAAAAAAAAABACAAAAAnAQAAZHJzL2Uyb0RvYy54bWxQSwUGAAAAAAYA&#10;BgBZAQAA9gUAAAAA&#10;">
                <v:fill on="t" focussize="0,0"/>
                <v:stroke weight="0.5pt" color="#FF0000 [3204]" joinstyle="round"/>
                <v:imagedata o:title=""/>
                <o:lock v:ext="edit" aspectratio="f"/>
                <v:textbox>
                  <w:txbxContent>
                    <w:p w14:paraId="31C6856E">
                      <w:pPr>
                        <w:pStyle w:val="25"/>
                        <w:pageBreakBefore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★ 注意:</w:t>
                      </w:r>
                    </w:p>
                    <w:p w14:paraId="3B678B24">
                      <w:pPr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 w:line="240" w:lineRule="atLeast"/>
                        <w:ind w:left="0" w:right="0" w:firstLine="0"/>
                        <w:jc w:val="left"/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1.PDF版本用于上传教育部抽检，word、PDF文档内容请保持一致；</w:t>
                      </w:r>
                    </w:p>
                    <w:p w14:paraId="42EDC49B">
                      <w:pPr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 w:line="240" w:lineRule="atLeast"/>
                        <w:ind w:left="0" w:right="0" w:firstLine="0"/>
                        <w:jc w:val="left"/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2.提交终稿前，请先于【我的课题】菜单下确认课题名称、研究方向、课题类型等内容无误后再提交终稿。提交终稿后无法再修改课题；</w:t>
                      </w:r>
                    </w:p>
                    <w:p w14:paraId="171E2382">
                      <w:pPr>
                        <w:pStyle w:val="2"/>
                        <w:ind w:left="0" w:leftChars="0" w:firstLine="0" w:firstLineChars="0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3.系统课题、论文（设计）文档课题、检测报告课题需保持一致。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910418">
      <w:pPr>
        <w:pStyle w:val="2"/>
        <w:rPr>
          <w:rFonts w:hint="default"/>
          <w:lang w:val="en-US" w:eastAsia="zh-CN"/>
        </w:rPr>
      </w:pPr>
    </w:p>
    <w:p w14:paraId="20B09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14" w:name="_Toc19804"/>
      <w:bookmarkStart w:id="15" w:name="_Toc31312"/>
      <w:bookmarkStart w:id="16" w:name="_Toc92988850"/>
      <w:r>
        <w:drawing>
          <wp:inline distT="0" distB="0" distL="114300" distR="114300">
            <wp:extent cx="4996815" cy="2005330"/>
            <wp:effectExtent l="0" t="0" r="13335" b="1397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4736E">
      <w:pPr>
        <w:pStyle w:val="2"/>
        <w:ind w:left="0" w:leftChars="0" w:firstLine="0" w:firstLineChars="0"/>
      </w:pPr>
      <w:r>
        <w:drawing>
          <wp:inline distT="0" distB="0" distL="114300" distR="114300">
            <wp:extent cx="5031740" cy="2649855"/>
            <wp:effectExtent l="0" t="0" r="16510" b="17145"/>
            <wp:docPr id="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C312C">
      <w:pPr>
        <w:pStyle w:val="2"/>
        <w:ind w:left="0" w:leftChars="0" w:firstLine="0" w:firstLineChars="0"/>
      </w:pPr>
      <w:r>
        <w:drawing>
          <wp:inline distT="0" distB="0" distL="114300" distR="114300">
            <wp:extent cx="5271135" cy="2352040"/>
            <wp:effectExtent l="0" t="0" r="5715" b="1016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4"/>
    <w:bookmarkEnd w:id="15"/>
    <w:bookmarkEnd w:id="16"/>
    <w:p w14:paraId="7271A054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17" w:name="_Toc92988852"/>
      <w:bookmarkStart w:id="18" w:name="_Toc7027"/>
      <w:bookmarkStart w:id="19" w:name="_Toc15072"/>
      <w:bookmarkStart w:id="20" w:name="_Toc1486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学生服务</w:t>
      </w:r>
      <w:bookmarkEnd w:id="17"/>
      <w:bookmarkEnd w:id="18"/>
      <w:bookmarkEnd w:id="19"/>
      <w:bookmarkEnd w:id="20"/>
    </w:p>
    <w:p w14:paraId="4841208A">
      <w:pPr>
        <w:numPr>
          <w:ilvl w:val="0"/>
          <w:numId w:val="9"/>
        </w:num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同学们提交论文之前，一定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要确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保论文质量。</w:t>
      </w:r>
    </w:p>
    <w:p w14:paraId="1A93E18B">
      <w:pPr>
        <w:numPr>
          <w:ilvl w:val="0"/>
          <w:numId w:val="9"/>
        </w:num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论文检测相关疑问解答，可以通过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以下方式咨询</w:t>
      </w:r>
    </w:p>
    <w:p w14:paraId="21918049">
      <w:pPr>
        <w:spacing w:line="360" w:lineRule="auto"/>
        <w:ind w:firstLine="720" w:firstLineChars="3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）系统页面右下角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在线客服”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在线咨询。</w:t>
      </w:r>
    </w:p>
    <w:p w14:paraId="030B9D98">
      <w:pPr>
        <w:spacing w:line="360" w:lineRule="auto"/>
        <w:ind w:firstLine="720" w:firstLineChars="300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）官网客服热线：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400-</w:t>
      </w:r>
      <w:r>
        <w:rPr>
          <w:rFonts w:ascii="宋体" w:hAnsi="宋体" w:eastAsia="宋体" w:cs="宋体"/>
          <w:b/>
          <w:bCs/>
          <w:color w:val="FF0000"/>
          <w:sz w:val="24"/>
          <w:szCs w:val="24"/>
          <w:highlight w:val="none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99-3389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 w14:paraId="43DF4358">
      <w:pPr>
        <w:widowControl/>
        <w:spacing w:line="360" w:lineRule="auto"/>
        <w:jc w:val="center"/>
        <w:rPr>
          <w:highlight w:val="none"/>
        </w:rPr>
      </w:pPr>
      <w:r>
        <w:drawing>
          <wp:inline distT="0" distB="0" distL="114300" distR="114300">
            <wp:extent cx="1488440" cy="1722755"/>
            <wp:effectExtent l="0" t="0" r="16510" b="107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7D435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1" w:name="_Toc92988853"/>
      <w:bookmarkStart w:id="22" w:name="_Toc20312"/>
      <w:bookmarkStart w:id="23" w:name="_Toc23801"/>
      <w:bookmarkStart w:id="24" w:name="_Toc10685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常见问题</w:t>
      </w:r>
      <w:bookmarkEnd w:id="21"/>
      <w:bookmarkEnd w:id="22"/>
      <w:bookmarkEnd w:id="23"/>
      <w:bookmarkEnd w:id="24"/>
    </w:p>
    <w:p w14:paraId="3CCB1E25">
      <w:pPr>
        <w:numPr>
          <w:ilvl w:val="0"/>
          <w:numId w:val="10"/>
        </w:numPr>
        <w:spacing w:line="360" w:lineRule="auto"/>
        <w:ind w:firstLine="482" w:firstLineChars="200"/>
        <w:outlineLvl w:val="1"/>
        <w:rPr>
          <w:rFonts w:ascii="宋体" w:hAnsi="宋体" w:eastAsia="宋体" w:cs="宋体"/>
          <w:b/>
          <w:bCs/>
          <w:color w:val="FF0000"/>
          <w:sz w:val="24"/>
          <w:szCs w:val="24"/>
          <w:highlight w:val="none"/>
        </w:rPr>
      </w:pPr>
      <w:bookmarkStart w:id="25" w:name="_Toc26767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“主体缺失”是什么意思？</w:t>
      </w:r>
      <w:bookmarkEnd w:id="25"/>
    </w:p>
    <w:p w14:paraId="60615284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主体缺失是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格式检测的结果</w:t>
      </w:r>
      <w:r>
        <w:rPr>
          <w:rFonts w:ascii="宋体" w:hAnsi="宋体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主体为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目录、中英文摘要、中英文关键词、正文、参考文献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等（可直接在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格式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检测结果中查看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必备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论文主体）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主体缺失即为某一主体格式不正确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或者缺乏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导致系统检测未识别。请对照学校格式规范检查，或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可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在系统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中</w:t>
      </w:r>
      <w:r>
        <w:rPr>
          <w:rFonts w:ascii="宋体" w:hAnsi="宋体" w:eastAsia="宋体" w:cs="宋体"/>
          <w:sz w:val="24"/>
          <w:szCs w:val="24"/>
          <w:highlight w:val="none"/>
        </w:rPr>
        <w:t>点击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ascii="宋体" w:hAnsi="宋体" w:eastAsia="宋体" w:cs="宋体"/>
          <w:sz w:val="24"/>
          <w:szCs w:val="24"/>
          <w:highlight w:val="none"/>
        </w:rPr>
        <w:t>查看报告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ascii="宋体" w:hAnsi="宋体" w:eastAsia="宋体" w:cs="宋体"/>
          <w:sz w:val="24"/>
          <w:szCs w:val="24"/>
          <w:highlight w:val="none"/>
        </w:rPr>
        <w:t>---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ascii="宋体" w:hAnsi="宋体" w:eastAsia="宋体" w:cs="宋体"/>
          <w:sz w:val="24"/>
          <w:szCs w:val="24"/>
          <w:highlight w:val="none"/>
        </w:rPr>
        <w:t>格式检测报告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ascii="宋体" w:hAnsi="宋体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查看</w:t>
      </w:r>
      <w:r>
        <w:rPr>
          <w:rFonts w:ascii="宋体" w:hAnsi="宋体" w:eastAsia="宋体" w:cs="宋体"/>
          <w:sz w:val="24"/>
          <w:szCs w:val="24"/>
          <w:highlight w:val="none"/>
        </w:rPr>
        <w:t>格式检测的详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情</w:t>
      </w:r>
      <w:r>
        <w:rPr>
          <w:rFonts w:ascii="宋体" w:hAnsi="宋体" w:eastAsia="宋体" w:cs="宋体"/>
          <w:sz w:val="24"/>
          <w:szCs w:val="24"/>
          <w:highlight w:val="none"/>
        </w:rPr>
        <w:t>。可以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参考</w:t>
      </w:r>
      <w:r>
        <w:rPr>
          <w:rFonts w:ascii="宋体" w:hAnsi="宋体" w:eastAsia="宋体" w:cs="宋体"/>
          <w:sz w:val="24"/>
          <w:szCs w:val="24"/>
          <w:highlight w:val="none"/>
        </w:rPr>
        <w:t>格式检测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的详细标注</w:t>
      </w:r>
      <w:r>
        <w:rPr>
          <w:rFonts w:ascii="宋体" w:hAnsi="宋体" w:eastAsia="宋体" w:cs="宋体"/>
          <w:sz w:val="24"/>
          <w:szCs w:val="24"/>
          <w:highlight w:val="none"/>
        </w:rPr>
        <w:t>报告进行修改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</w:p>
    <w:p w14:paraId="74291667">
      <w:pPr>
        <w:numPr>
          <w:ilvl w:val="0"/>
          <w:numId w:val="10"/>
        </w:numPr>
        <w:spacing w:line="360" w:lineRule="auto"/>
        <w:ind w:firstLine="482" w:firstLineChars="200"/>
        <w:outlineLvl w:val="1"/>
        <w:rPr>
          <w:rFonts w:ascii="宋体" w:hAnsi="宋体" w:eastAsia="宋体" w:cs="宋体"/>
          <w:b/>
          <w:bCs/>
          <w:color w:val="FF0000"/>
          <w:sz w:val="24"/>
          <w:szCs w:val="24"/>
          <w:highlight w:val="none"/>
        </w:rPr>
      </w:pPr>
      <w:bookmarkStart w:id="26" w:name="_Toc29414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检测结果多久可以出？</w:t>
      </w:r>
      <w:bookmarkEnd w:id="26"/>
    </w:p>
    <w:p w14:paraId="2792886E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格子达系统的检测效率为1万字以下论文的检测最小耗时1分钟，3-5万字论文的检测最小耗时在5-10分钟，英文论文检测由于需要链接国外服务器可能时间稍长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如遇检测高峰期，将可于2小时后刷新界面。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请耐心等待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</w:p>
    <w:p w14:paraId="352FECDD">
      <w:pPr>
        <w:numPr>
          <w:ilvl w:val="0"/>
          <w:numId w:val="10"/>
        </w:numPr>
        <w:spacing w:line="360" w:lineRule="auto"/>
        <w:ind w:left="0" w:leftChars="0" w:firstLine="482" w:firstLineChars="200"/>
        <w:outlineLvl w:val="1"/>
        <w:rPr>
          <w:rFonts w:hint="default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bookmarkStart w:id="27" w:name="_Toc28204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目录、参考文献为什么会查重？</w:t>
      </w:r>
      <w:bookmarkEnd w:id="27"/>
    </w:p>
    <w:p w14:paraId="5567C2A1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目录、参考文献属于不查重范围。若参与查重，请对照学校格式规范检查论文的格式是否与要求一致。</w:t>
      </w:r>
    </w:p>
    <w:p w14:paraId="7BD0265B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目录建议使用自动生成的形式，并注意不要将正文内容放到目录域里面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注：不规范的目录将影响检测范围。</w:t>
      </w:r>
    </w:p>
    <w:p w14:paraId="68B52AD9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参考文献请严格按照GB/T 7714规范文档书写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（注意英文半角符号）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。</w:t>
      </w:r>
    </w:p>
    <w:p w14:paraId="09AF21E7">
      <w:pPr>
        <w:numPr>
          <w:ilvl w:val="0"/>
          <w:numId w:val="10"/>
        </w:numPr>
        <w:spacing w:line="360" w:lineRule="auto"/>
        <w:ind w:left="0" w:leftChars="0" w:firstLine="482" w:firstLineChars="200"/>
        <w:outlineLvl w:val="1"/>
        <w:rPr>
          <w:rFonts w:hint="default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bookmarkStart w:id="28" w:name="_Toc8549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引用为什么为0？</w:t>
      </w:r>
      <w:bookmarkEnd w:id="28"/>
    </w:p>
    <w:p w14:paraId="19FD10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论文树立的根底是无数前人的资料（论文、专著、笔记等等），按照相关规范，如有引用需完成对应的引用标识；常用的引用规范为中文采用GB/T 7713、GB/T 7714-2015，外文采用APA、MLA规范；格子达系统按照学术规范的要求进行检测，引用识别规则可在系统、客服端、公众号获取；如引用格式不正确则会导致引用为0。</w:t>
      </w:r>
    </w:p>
    <w:p w14:paraId="6DF1056E">
      <w:pPr>
        <w:numPr>
          <w:ilvl w:val="0"/>
          <w:numId w:val="10"/>
        </w:numPr>
        <w:spacing w:line="360" w:lineRule="auto"/>
        <w:ind w:left="0" w:leftChars="0" w:firstLine="482" w:firstLineChars="200"/>
        <w:outlineLvl w:val="1"/>
        <w:rPr>
          <w:rFonts w:hint="default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bookmarkStart w:id="29" w:name="_Toc31946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为什么终稿要上传PDF？</w:t>
      </w:r>
      <w:bookmarkEnd w:id="29"/>
    </w:p>
    <w:p w14:paraId="1F06D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根据教育部本科学位论文抽检上报要求，所有毕业生论文需上传PDF格式的文档；所以需要学生端同时上传word版本，PDF版本文档。</w:t>
      </w:r>
    </w:p>
    <w:p w14:paraId="45670062">
      <w:pPr>
        <w:pStyle w:val="2"/>
        <w:rPr>
          <w:rFonts w:hint="default"/>
          <w:lang w:val="en-US" w:eastAsia="zh-CN"/>
        </w:rPr>
      </w:pPr>
    </w:p>
    <w:p w14:paraId="666F7AF2"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F01DE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793CA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5793CA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0DFE0">
    <w:pPr>
      <w:pStyle w:val="17"/>
      <w:jc w:val="left"/>
      <w:rPr>
        <w:rFonts w:hint="default" w:eastAsia="等线"/>
        <w:lang w:val="en-US" w:eastAsia="zh-CN"/>
      </w:rPr>
    </w:pPr>
    <w:r>
      <w:drawing>
        <wp:inline distT="0" distB="0" distL="0" distR="0">
          <wp:extent cx="864870" cy="370840"/>
          <wp:effectExtent l="0" t="0" r="0" b="0"/>
          <wp:docPr id="4097" name="图片 1" descr="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1" descr="22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4870" cy="37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        </w:t>
    </w:r>
    <w:r>
      <w:rPr>
        <w:rFonts w:hint="eastAsia" w:eastAsiaTheme="minorEastAsia"/>
        <w:lang w:eastAsia="zh-CN"/>
      </w:rPr>
      <w:drawing>
        <wp:inline distT="0" distB="0" distL="114300" distR="114300">
          <wp:extent cx="852170" cy="363855"/>
          <wp:effectExtent l="0" t="0" r="5080" b="0"/>
          <wp:docPr id="6" name="图片 6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1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217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377ABA"/>
    <w:multiLevelType w:val="singleLevel"/>
    <w:tmpl w:val="A0377AB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0000000"/>
    <w:multiLevelType w:val="singleLevel"/>
    <w:tmpl w:val="00000000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00000001"/>
    <w:multiLevelType w:val="singleLevel"/>
    <w:tmpl w:val="0000000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00000002"/>
    <w:multiLevelType w:val="singleLevel"/>
    <w:tmpl w:val="0000000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00000003"/>
    <w:multiLevelType w:val="singleLevel"/>
    <w:tmpl w:val="0000000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  <w:color w:val="auto"/>
      </w:rPr>
    </w:lvl>
  </w:abstractNum>
  <w:abstractNum w:abstractNumId="5">
    <w:nsid w:val="00000004"/>
    <w:multiLevelType w:val="singleLevel"/>
    <w:tmpl w:val="0000000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6">
    <w:nsid w:val="293A98FA"/>
    <w:multiLevelType w:val="singleLevel"/>
    <w:tmpl w:val="293A98F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3289379B"/>
    <w:multiLevelType w:val="multilevel"/>
    <w:tmpl w:val="3289379B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8">
    <w:nsid w:val="63DD32E2"/>
    <w:multiLevelType w:val="multilevel"/>
    <w:tmpl w:val="63DD32E2"/>
    <w:lvl w:ilvl="0" w:tentative="0">
      <w:start w:val="1"/>
      <w:numFmt w:val="chineseCounting"/>
      <w:pStyle w:val="5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6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7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8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9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10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1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2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3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9">
    <w:nsid w:val="7572F5F8"/>
    <w:multiLevelType w:val="singleLevel"/>
    <w:tmpl w:val="7572F5F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NzIyNzhlMjRlNTg5YTdkODQzODM4NjhjOWNkMjIifQ=="/>
  </w:docVars>
  <w:rsids>
    <w:rsidRoot w:val="00000000"/>
    <w:rsid w:val="005D5374"/>
    <w:rsid w:val="00C84172"/>
    <w:rsid w:val="0177555A"/>
    <w:rsid w:val="02C61D84"/>
    <w:rsid w:val="0310539A"/>
    <w:rsid w:val="03622A5E"/>
    <w:rsid w:val="03630182"/>
    <w:rsid w:val="03826887"/>
    <w:rsid w:val="04133956"/>
    <w:rsid w:val="04163446"/>
    <w:rsid w:val="049A4077"/>
    <w:rsid w:val="04A3117E"/>
    <w:rsid w:val="056C6515"/>
    <w:rsid w:val="05D47115"/>
    <w:rsid w:val="06DE01DA"/>
    <w:rsid w:val="06E4782C"/>
    <w:rsid w:val="072E6CF9"/>
    <w:rsid w:val="07BC4304"/>
    <w:rsid w:val="07D56209"/>
    <w:rsid w:val="07F278C3"/>
    <w:rsid w:val="099C43EE"/>
    <w:rsid w:val="0B650B85"/>
    <w:rsid w:val="0BEF02BC"/>
    <w:rsid w:val="0C140C05"/>
    <w:rsid w:val="0C694752"/>
    <w:rsid w:val="0C8D14E6"/>
    <w:rsid w:val="0CAF4438"/>
    <w:rsid w:val="0CFD6CFF"/>
    <w:rsid w:val="106B4B1A"/>
    <w:rsid w:val="106C5996"/>
    <w:rsid w:val="108B6964"/>
    <w:rsid w:val="13B01ACC"/>
    <w:rsid w:val="14060DE1"/>
    <w:rsid w:val="142E0338"/>
    <w:rsid w:val="14F0383F"/>
    <w:rsid w:val="166431D5"/>
    <w:rsid w:val="169F6E02"/>
    <w:rsid w:val="176550BE"/>
    <w:rsid w:val="18C62A4D"/>
    <w:rsid w:val="1B4909F4"/>
    <w:rsid w:val="1B5F0708"/>
    <w:rsid w:val="1B66485B"/>
    <w:rsid w:val="1B943177"/>
    <w:rsid w:val="1BCA4DEA"/>
    <w:rsid w:val="1BE24EA8"/>
    <w:rsid w:val="1CC45381"/>
    <w:rsid w:val="1D3F5364"/>
    <w:rsid w:val="1D41190E"/>
    <w:rsid w:val="1E0A001A"/>
    <w:rsid w:val="20677076"/>
    <w:rsid w:val="20695826"/>
    <w:rsid w:val="21484179"/>
    <w:rsid w:val="21976550"/>
    <w:rsid w:val="219F0AC7"/>
    <w:rsid w:val="22A75E85"/>
    <w:rsid w:val="23DF101A"/>
    <w:rsid w:val="24417C14"/>
    <w:rsid w:val="246833F2"/>
    <w:rsid w:val="24765B0F"/>
    <w:rsid w:val="25180974"/>
    <w:rsid w:val="25330E2E"/>
    <w:rsid w:val="26B1325B"/>
    <w:rsid w:val="270C62B7"/>
    <w:rsid w:val="27653C19"/>
    <w:rsid w:val="28186EDD"/>
    <w:rsid w:val="28D7240F"/>
    <w:rsid w:val="29296E0F"/>
    <w:rsid w:val="2A612DBE"/>
    <w:rsid w:val="2BD91045"/>
    <w:rsid w:val="2DB17BB8"/>
    <w:rsid w:val="2E2E745B"/>
    <w:rsid w:val="2F300FB0"/>
    <w:rsid w:val="2F972DDE"/>
    <w:rsid w:val="31250826"/>
    <w:rsid w:val="31E44FD8"/>
    <w:rsid w:val="3333106F"/>
    <w:rsid w:val="352B64A2"/>
    <w:rsid w:val="364C1B8D"/>
    <w:rsid w:val="36A00F65"/>
    <w:rsid w:val="36E032BC"/>
    <w:rsid w:val="3869495B"/>
    <w:rsid w:val="38D94467"/>
    <w:rsid w:val="38DB01DF"/>
    <w:rsid w:val="38F66DC7"/>
    <w:rsid w:val="395A7356"/>
    <w:rsid w:val="3974420A"/>
    <w:rsid w:val="39CF16C1"/>
    <w:rsid w:val="39FF05EC"/>
    <w:rsid w:val="3A3E27D3"/>
    <w:rsid w:val="3A4A631C"/>
    <w:rsid w:val="3AB94550"/>
    <w:rsid w:val="3B152B37"/>
    <w:rsid w:val="3BBC60A6"/>
    <w:rsid w:val="3BFA2F13"/>
    <w:rsid w:val="3CD94A35"/>
    <w:rsid w:val="3DAA0180"/>
    <w:rsid w:val="3EBC63BD"/>
    <w:rsid w:val="3F122C81"/>
    <w:rsid w:val="3F552B07"/>
    <w:rsid w:val="3F9E5AC2"/>
    <w:rsid w:val="3FA03183"/>
    <w:rsid w:val="40224945"/>
    <w:rsid w:val="40AA71FA"/>
    <w:rsid w:val="41295B9F"/>
    <w:rsid w:val="42187DAE"/>
    <w:rsid w:val="42505F38"/>
    <w:rsid w:val="429D020A"/>
    <w:rsid w:val="43A55671"/>
    <w:rsid w:val="43D13F14"/>
    <w:rsid w:val="43FD54AD"/>
    <w:rsid w:val="443A0618"/>
    <w:rsid w:val="44FB02AE"/>
    <w:rsid w:val="4530540F"/>
    <w:rsid w:val="45682593"/>
    <w:rsid w:val="46A41C10"/>
    <w:rsid w:val="46DD34F0"/>
    <w:rsid w:val="47D7542C"/>
    <w:rsid w:val="481F1C5E"/>
    <w:rsid w:val="4824427F"/>
    <w:rsid w:val="48CD31CE"/>
    <w:rsid w:val="48CF1167"/>
    <w:rsid w:val="48ED1CCD"/>
    <w:rsid w:val="48FF5824"/>
    <w:rsid w:val="49CF169A"/>
    <w:rsid w:val="49DB1DED"/>
    <w:rsid w:val="4A413C1A"/>
    <w:rsid w:val="4AE3236C"/>
    <w:rsid w:val="4AFE41FA"/>
    <w:rsid w:val="4B2D30CB"/>
    <w:rsid w:val="4C2757BD"/>
    <w:rsid w:val="4CAF130F"/>
    <w:rsid w:val="4DCB54BC"/>
    <w:rsid w:val="4E18340F"/>
    <w:rsid w:val="4E402B66"/>
    <w:rsid w:val="4E8B1908"/>
    <w:rsid w:val="4F8B4E8B"/>
    <w:rsid w:val="51136310"/>
    <w:rsid w:val="5244074B"/>
    <w:rsid w:val="53C9402F"/>
    <w:rsid w:val="53D63625"/>
    <w:rsid w:val="54947768"/>
    <w:rsid w:val="550F5041"/>
    <w:rsid w:val="56033763"/>
    <w:rsid w:val="568B2322"/>
    <w:rsid w:val="569752EE"/>
    <w:rsid w:val="57692EE1"/>
    <w:rsid w:val="57DA7B88"/>
    <w:rsid w:val="584F5DE1"/>
    <w:rsid w:val="588C69A8"/>
    <w:rsid w:val="58C9605A"/>
    <w:rsid w:val="5B922527"/>
    <w:rsid w:val="5BAF6C35"/>
    <w:rsid w:val="5BF62AB6"/>
    <w:rsid w:val="5C435D6C"/>
    <w:rsid w:val="5CF36FF6"/>
    <w:rsid w:val="5D610403"/>
    <w:rsid w:val="5E6F6B50"/>
    <w:rsid w:val="5E7B2A2B"/>
    <w:rsid w:val="60934D78"/>
    <w:rsid w:val="61BE1B5A"/>
    <w:rsid w:val="620E7496"/>
    <w:rsid w:val="6243457B"/>
    <w:rsid w:val="62886432"/>
    <w:rsid w:val="63285DA1"/>
    <w:rsid w:val="63E20C5C"/>
    <w:rsid w:val="64654FB0"/>
    <w:rsid w:val="65C72F51"/>
    <w:rsid w:val="66522367"/>
    <w:rsid w:val="666D7E19"/>
    <w:rsid w:val="66FC5774"/>
    <w:rsid w:val="688B4EDE"/>
    <w:rsid w:val="68BF2482"/>
    <w:rsid w:val="68CF76E1"/>
    <w:rsid w:val="68D979E8"/>
    <w:rsid w:val="68E621F9"/>
    <w:rsid w:val="690B0E8D"/>
    <w:rsid w:val="6E9323E7"/>
    <w:rsid w:val="6EF32086"/>
    <w:rsid w:val="6F541B76"/>
    <w:rsid w:val="6F670AA8"/>
    <w:rsid w:val="6FAA3E8C"/>
    <w:rsid w:val="6FB80B8C"/>
    <w:rsid w:val="6FCF56A0"/>
    <w:rsid w:val="70763D6E"/>
    <w:rsid w:val="70AB1C6A"/>
    <w:rsid w:val="70CB2A08"/>
    <w:rsid w:val="70D171F6"/>
    <w:rsid w:val="712612F0"/>
    <w:rsid w:val="724573D2"/>
    <w:rsid w:val="72944988"/>
    <w:rsid w:val="733B0348"/>
    <w:rsid w:val="73F77D24"/>
    <w:rsid w:val="741369EC"/>
    <w:rsid w:val="74F55BA9"/>
    <w:rsid w:val="751230CF"/>
    <w:rsid w:val="75427032"/>
    <w:rsid w:val="7621477C"/>
    <w:rsid w:val="774C3035"/>
    <w:rsid w:val="781520BE"/>
    <w:rsid w:val="788F3C1F"/>
    <w:rsid w:val="798017B9"/>
    <w:rsid w:val="79865022"/>
    <w:rsid w:val="798848BF"/>
    <w:rsid w:val="79D97847"/>
    <w:rsid w:val="7B38059E"/>
    <w:rsid w:val="7BBD4F47"/>
    <w:rsid w:val="7CD267D0"/>
    <w:rsid w:val="7DBC7658"/>
    <w:rsid w:val="7EB64B61"/>
    <w:rsid w:val="7EE01DF7"/>
    <w:rsid w:val="7EFE1AFE"/>
    <w:rsid w:val="7F743B6E"/>
    <w:rsid w:val="7FA951FF"/>
    <w:rsid w:val="7FFB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link w:val="29"/>
    <w:autoRedefine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link w:val="28"/>
    <w:autoRedefine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等线 Light" w:hAnsi="等线 Light" w:eastAsia="等线 Light" w:cs="宋体"/>
      <w:b/>
      <w:bCs/>
      <w:sz w:val="32"/>
      <w:szCs w:val="32"/>
    </w:rPr>
  </w:style>
  <w:style w:type="paragraph" w:styleId="7">
    <w:name w:val="heading 3"/>
    <w:basedOn w:val="1"/>
    <w:next w:val="1"/>
    <w:link w:val="30"/>
    <w:autoRedefine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ind w:firstLine="400"/>
      <w:outlineLvl w:val="2"/>
    </w:pPr>
    <w:rPr>
      <w:b/>
      <w:bCs/>
      <w:sz w:val="32"/>
      <w:szCs w:val="32"/>
    </w:rPr>
  </w:style>
  <w:style w:type="paragraph" w:styleId="8">
    <w:name w:val="heading 4"/>
    <w:basedOn w:val="1"/>
    <w:next w:val="1"/>
    <w:link w:val="31"/>
    <w:autoRedefine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ind w:firstLine="402"/>
      <w:outlineLvl w:val="3"/>
    </w:pPr>
    <w:rPr>
      <w:rFonts w:ascii="等线 Light" w:hAnsi="等线 Light" w:eastAsia="等线 Light" w:cs="宋体"/>
      <w:b/>
      <w:bCs/>
      <w:sz w:val="28"/>
      <w:szCs w:val="28"/>
    </w:rPr>
  </w:style>
  <w:style w:type="paragraph" w:styleId="9">
    <w:name w:val="heading 5"/>
    <w:basedOn w:val="1"/>
    <w:next w:val="1"/>
    <w:link w:val="32"/>
    <w:autoRedefine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ind w:firstLine="402"/>
      <w:outlineLvl w:val="4"/>
    </w:pPr>
    <w:rPr>
      <w:b/>
      <w:bCs/>
      <w:sz w:val="28"/>
      <w:szCs w:val="28"/>
    </w:rPr>
  </w:style>
  <w:style w:type="paragraph" w:styleId="10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11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2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3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autoRedefine/>
    <w:qFormat/>
    <w:uiPriority w:val="1"/>
  </w:style>
  <w:style w:type="table" w:default="1" w:styleId="21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ind w:left="420"/>
    </w:p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14">
    <w:name w:val="toc 3"/>
    <w:basedOn w:val="1"/>
    <w:next w:val="1"/>
    <w:autoRedefine/>
    <w:qFormat/>
    <w:uiPriority w:val="39"/>
    <w:pPr>
      <w:ind w:left="840" w:leftChars="400"/>
    </w:pPr>
  </w:style>
  <w:style w:type="paragraph" w:styleId="15">
    <w:name w:val="Balloon Text"/>
    <w:basedOn w:val="1"/>
    <w:link w:val="27"/>
    <w:autoRedefine/>
    <w:qFormat/>
    <w:uiPriority w:val="99"/>
    <w:rPr>
      <w:sz w:val="18"/>
      <w:szCs w:val="18"/>
    </w:rPr>
  </w:style>
  <w:style w:type="paragraph" w:styleId="16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3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2"/>
    <w:basedOn w:val="1"/>
    <w:next w:val="1"/>
    <w:autoRedefine/>
    <w:qFormat/>
    <w:uiPriority w:val="39"/>
    <w:pPr>
      <w:ind w:left="420" w:leftChars="200"/>
    </w:pPr>
  </w:style>
  <w:style w:type="paragraph" w:styleId="20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22">
    <w:name w:val="Table Grid"/>
    <w:basedOn w:val="21"/>
    <w:autoRedefine/>
    <w:qFormat/>
    <w:uiPriority w:val="39"/>
    <w:rPr>
      <w:rFonts w:eastAsia="Adobe 楷体 Std 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3"/>
    <w:autoRedefine/>
    <w:qFormat/>
    <w:uiPriority w:val="99"/>
    <w:rPr>
      <w:color w:val="0563C1"/>
      <w:u w:val="single"/>
    </w:rPr>
  </w:style>
  <w:style w:type="paragraph" w:styleId="2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6">
    <w:name w:val="未处理的提及1"/>
    <w:basedOn w:val="23"/>
    <w:autoRedefine/>
    <w:qFormat/>
    <w:uiPriority w:val="99"/>
    <w:rPr>
      <w:color w:val="605E5C"/>
      <w:shd w:val="clear" w:color="auto" w:fill="E1DFDD"/>
    </w:rPr>
  </w:style>
  <w:style w:type="character" w:customStyle="1" w:styleId="27">
    <w:name w:val="批注框文本 字符"/>
    <w:basedOn w:val="23"/>
    <w:link w:val="15"/>
    <w:autoRedefine/>
    <w:qFormat/>
    <w:uiPriority w:val="99"/>
    <w:rPr>
      <w:sz w:val="18"/>
      <w:szCs w:val="18"/>
    </w:rPr>
  </w:style>
  <w:style w:type="character" w:customStyle="1" w:styleId="28">
    <w:name w:val="标题 2 字符"/>
    <w:basedOn w:val="23"/>
    <w:link w:val="6"/>
    <w:autoRedefine/>
    <w:qFormat/>
    <w:uiPriority w:val="9"/>
    <w:rPr>
      <w:rFonts w:ascii="等线 Light" w:hAnsi="等线 Light" w:eastAsia="等线 Light" w:cs="宋体"/>
      <w:b/>
      <w:bCs/>
      <w:sz w:val="32"/>
      <w:szCs w:val="32"/>
    </w:rPr>
  </w:style>
  <w:style w:type="character" w:customStyle="1" w:styleId="29">
    <w:name w:val="标题 1 字符"/>
    <w:basedOn w:val="23"/>
    <w:link w:val="5"/>
    <w:autoRedefine/>
    <w:qFormat/>
    <w:uiPriority w:val="9"/>
    <w:rPr>
      <w:b/>
      <w:bCs/>
      <w:kern w:val="44"/>
      <w:sz w:val="44"/>
      <w:szCs w:val="44"/>
    </w:rPr>
  </w:style>
  <w:style w:type="character" w:customStyle="1" w:styleId="30">
    <w:name w:val="标题 3 字符"/>
    <w:basedOn w:val="23"/>
    <w:link w:val="7"/>
    <w:autoRedefine/>
    <w:qFormat/>
    <w:uiPriority w:val="9"/>
    <w:rPr>
      <w:b/>
      <w:bCs/>
      <w:sz w:val="32"/>
      <w:szCs w:val="32"/>
    </w:rPr>
  </w:style>
  <w:style w:type="character" w:customStyle="1" w:styleId="31">
    <w:name w:val="标题 4 字符"/>
    <w:basedOn w:val="23"/>
    <w:link w:val="8"/>
    <w:autoRedefine/>
    <w:qFormat/>
    <w:uiPriority w:val="9"/>
    <w:rPr>
      <w:rFonts w:ascii="等线 Light" w:hAnsi="等线 Light" w:eastAsia="等线 Light" w:cs="宋体"/>
      <w:b/>
      <w:bCs/>
      <w:sz w:val="28"/>
      <w:szCs w:val="28"/>
    </w:rPr>
  </w:style>
  <w:style w:type="character" w:customStyle="1" w:styleId="32">
    <w:name w:val="标题 5 字符"/>
    <w:basedOn w:val="23"/>
    <w:link w:val="9"/>
    <w:autoRedefine/>
    <w:qFormat/>
    <w:uiPriority w:val="9"/>
    <w:rPr>
      <w:b/>
      <w:bCs/>
      <w:sz w:val="28"/>
      <w:szCs w:val="28"/>
    </w:rPr>
  </w:style>
  <w:style w:type="character" w:customStyle="1" w:styleId="33">
    <w:name w:val="页眉 字符"/>
    <w:basedOn w:val="23"/>
    <w:link w:val="17"/>
    <w:autoRedefine/>
    <w:qFormat/>
    <w:uiPriority w:val="99"/>
    <w:rPr>
      <w:sz w:val="18"/>
      <w:szCs w:val="18"/>
    </w:rPr>
  </w:style>
  <w:style w:type="character" w:customStyle="1" w:styleId="34">
    <w:name w:val="页脚 字符"/>
    <w:basedOn w:val="23"/>
    <w:link w:val="16"/>
    <w:autoRedefine/>
    <w:qFormat/>
    <w:uiPriority w:val="99"/>
    <w:rPr>
      <w:sz w:val="18"/>
      <w:szCs w:val="18"/>
    </w:rPr>
  </w:style>
  <w:style w:type="paragraph" w:customStyle="1" w:styleId="35">
    <w:name w:val="TOC 标题1"/>
    <w:basedOn w:val="5"/>
    <w:next w:val="1"/>
    <w:autoRedefine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 w:cs="宋体"/>
      <w:b w:val="0"/>
      <w:bCs w:val="0"/>
      <w:color w:val="2F5496"/>
      <w:kern w:val="0"/>
      <w:sz w:val="32"/>
      <w:szCs w:val="32"/>
    </w:rPr>
  </w:style>
  <w:style w:type="paragraph" w:customStyle="1" w:styleId="36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uiPriority w:val="0"/>
    <w:pPr>
      <w:ind w:leftChars="2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CD493F-0D17-48CD-9733-8341DFDF2B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1973</Words>
  <Characters>2106</Characters>
  <Paragraphs>72</Paragraphs>
  <TotalTime>66</TotalTime>
  <ScaleCrop>false</ScaleCrop>
  <LinksUpToDate>false</LinksUpToDate>
  <CharactersWithSpaces>2109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2019-04-09T01:38:00Z</dcterms:created>
  <dc:creator>鹏 汪</dc:creator>
  <cp:lastModifiedBy>keai</cp:lastModifiedBy>
  <dcterms:modified xsi:type="dcterms:W3CDTF">2025-03-21T09:25:24Z</dcterms:modified>
  <cp:revision>281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0D33B69FE9B348898DAA90189A6B59BE_13</vt:lpwstr>
  </property>
  <property fmtid="{D5CDD505-2E9C-101B-9397-08002B2CF9AE}" pid="4" name="KSOTemplateDocerSaveRecord">
    <vt:lpwstr>eyJoZGlkIjoiMmFiNzFmN2FkYjBkZDc1NDdiNWMwM2QyZWMyMzhjYzUiLCJ1c2VySWQiOiI2NDUzNzkyNjUifQ==</vt:lpwstr>
  </property>
</Properties>
</file>