
<file path=[Content_Types].xml><?xml version="1.0" encoding="utf-8"?>
<Types xmlns="http://schemas.openxmlformats.org/package/2006/content-types">
  <Default Extension="png" ContentType="image/png"/>
  <Default Extension="gif" ContentType="image/gi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C2EBE96">
      <w:pPr>
        <w:widowControl/>
        <w:shd w:val="clear" w:color="auto" w:fill="FFFFFF"/>
        <w:spacing w:before="100" w:beforeAutospacing="1" w:after="100" w:afterAutospacing="1" w:line="560" w:lineRule="exact"/>
        <w:jc w:val="center"/>
        <w:outlineLvl w:val="0"/>
        <w:rPr>
          <w:rFonts w:hint="eastAsia" w:ascii="方正小标宋简体" w:hAnsi="方正小标宋简体" w:eastAsia="方正小标宋简体" w:cs="方正小标宋简体"/>
          <w:color w:val="282828"/>
          <w:kern w:val="36"/>
          <w:sz w:val="36"/>
          <w:szCs w:val="36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color w:val="282828"/>
          <w:kern w:val="36"/>
          <w:sz w:val="36"/>
          <w:szCs w:val="36"/>
        </w:rPr>
        <w:t>2024级计算机金融实验班遴选工作方案</w:t>
      </w:r>
    </w:p>
    <w:bookmarkEnd w:id="0"/>
    <w:p w14:paraId="58526CEA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560" w:lineRule="exact"/>
        <w:ind w:firstLine="600" w:firstLineChars="200"/>
        <w:textAlignment w:val="auto"/>
        <w:rPr>
          <w:rFonts w:hint="eastAsia" w:ascii="仿宋" w:hAnsi="仿宋" w:eastAsia="仿宋" w:cs="仿宋"/>
          <w:color w:val="333333"/>
          <w:kern w:val="0"/>
          <w:sz w:val="30"/>
          <w:szCs w:val="30"/>
        </w:rPr>
      </w:pPr>
      <w:r>
        <w:rPr>
          <w:rFonts w:hint="eastAsia" w:ascii="仿宋" w:hAnsi="仿宋" w:eastAsia="仿宋" w:cs="仿宋"/>
          <w:color w:val="333333"/>
          <w:kern w:val="0"/>
          <w:sz w:val="30"/>
          <w:szCs w:val="30"/>
          <w:shd w:val="clear" w:color="auto" w:fill="FFFFFF"/>
        </w:rPr>
        <w:t>湖北经济学院金融教育始于1948年，是中南地区开办金融教育历史最长、规模最大的院校之一，被誉为“中南地区金融人才的摇篮”。2001年开始招收金融学专业本科生， 2006年金融学科被评为湖北省重点学科；2009年金融学专业获批国家级特色专业建设点；2010年“金融学拔尖创新人才培育试验计划”入选“湖北省普通高等学校拔尖创新人才培育试验计划项目”；2013年金融学专业获批国家级本科专业综合改革试点项目；2017年金融学专业获批湖北省荆楚卓越经管人才协同育人计划；2019年金融学专业入选首批国家级一流本科专业建设点；2020年《货币金融学》评为国家级一流课程；2021年金融硕士专业学位授权点成功获批；2023年金融专硕首届招生。</w:t>
      </w:r>
    </w:p>
    <w:p w14:paraId="3A2AF48C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560" w:lineRule="exact"/>
        <w:ind w:firstLine="600" w:firstLineChars="200"/>
        <w:textAlignment w:val="auto"/>
        <w:rPr>
          <w:rFonts w:hint="eastAsia" w:ascii="仿宋" w:hAnsi="仿宋" w:eastAsia="仿宋" w:cs="仿宋"/>
          <w:color w:val="333333"/>
          <w:kern w:val="0"/>
          <w:sz w:val="30"/>
          <w:szCs w:val="30"/>
        </w:rPr>
      </w:pPr>
      <w:r>
        <w:rPr>
          <w:rFonts w:hint="eastAsia" w:ascii="仿宋" w:hAnsi="仿宋" w:eastAsia="仿宋" w:cs="仿宋"/>
          <w:color w:val="333333"/>
          <w:kern w:val="0"/>
          <w:sz w:val="30"/>
          <w:szCs w:val="30"/>
          <w:shd w:val="clear" w:color="auto" w:fill="FFFFFF"/>
        </w:rPr>
        <w:t>计算机金融实验班培养适应金融高质量发展，满足金融强国建设需要，德、智、体、美、劳全面发展，拥有良好的人文与科学素养，拥有深厚经济金融理论素养，具有扎实金融业务实操能力，掌握计算机科学与技术的基本理论，具备计算机软件、信息安全及人工智能等应用能力，具有较强的外语、数学及持续性学习能力，能够使用现代信息技术解决新时代科技金融、绿色金融、普惠金融、养老金融、数字金融等领域的复杂现实问题，具备较强创新精神的“有思想有能力有担当的实践、实用、实干”的高素质复合型金融人才。</w:t>
      </w:r>
      <w:r>
        <w:rPr>
          <w:rFonts w:hint="eastAsia" w:ascii="仿宋" w:hAnsi="仿宋" w:eastAsia="仿宋" w:cs="仿宋"/>
          <w:b/>
          <w:bCs/>
          <w:color w:val="333333"/>
          <w:kern w:val="0"/>
          <w:sz w:val="30"/>
          <w:szCs w:val="30"/>
          <w:shd w:val="clear" w:color="auto" w:fill="FFFFFF"/>
        </w:rPr>
        <w:t>计算机金融实验班提供了“主修专业+辅修专业”主辅修学士学位修读机会。</w:t>
      </w:r>
      <w:r>
        <w:rPr>
          <w:rFonts w:hint="eastAsia" w:ascii="仿宋" w:hAnsi="仿宋" w:eastAsia="仿宋" w:cs="仿宋"/>
          <w:color w:val="333333"/>
          <w:kern w:val="0"/>
          <w:sz w:val="30"/>
          <w:szCs w:val="30"/>
          <w:shd w:val="clear" w:color="auto" w:fill="FFFFFF"/>
        </w:rPr>
        <w:t>学生毕业时，修满培养方案规定的17</w:t>
      </w:r>
      <w:r>
        <w:rPr>
          <w:rFonts w:hint="eastAsia" w:ascii="仿宋" w:hAnsi="仿宋" w:eastAsia="仿宋" w:cs="仿宋"/>
          <w:color w:val="333333"/>
          <w:kern w:val="0"/>
          <w:sz w:val="30"/>
          <w:szCs w:val="30"/>
          <w:shd w:val="clear" w:color="auto" w:fill="FFFFFF"/>
          <w:lang w:val="en-US" w:eastAsia="zh-CN"/>
        </w:rPr>
        <w:t>1</w:t>
      </w:r>
      <w:r>
        <w:rPr>
          <w:rFonts w:hint="eastAsia" w:ascii="仿宋" w:hAnsi="仿宋" w:eastAsia="仿宋" w:cs="仿宋"/>
          <w:color w:val="333333"/>
          <w:kern w:val="0"/>
          <w:sz w:val="30"/>
          <w:szCs w:val="30"/>
          <w:shd w:val="clear" w:color="auto" w:fill="FFFFFF"/>
        </w:rPr>
        <w:t>个学分，符合毕业和学位授予条件的，颁发金融学专业毕业证、计算机科学与技术专业辅修专业证书（学信网可查），授予经济学学士学位；如学生修满正常的17</w:t>
      </w:r>
      <w:r>
        <w:rPr>
          <w:rFonts w:hint="eastAsia" w:ascii="仿宋" w:hAnsi="仿宋" w:eastAsia="仿宋" w:cs="仿宋"/>
          <w:color w:val="333333"/>
          <w:kern w:val="0"/>
          <w:sz w:val="30"/>
          <w:szCs w:val="30"/>
          <w:shd w:val="clear" w:color="auto" w:fill="FFFFFF"/>
          <w:lang w:val="en-US" w:eastAsia="zh-CN"/>
        </w:rPr>
        <w:t>1</w:t>
      </w:r>
      <w:r>
        <w:rPr>
          <w:rFonts w:hint="eastAsia" w:ascii="仿宋" w:hAnsi="仿宋" w:eastAsia="仿宋" w:cs="仿宋"/>
          <w:color w:val="333333"/>
          <w:kern w:val="0"/>
          <w:sz w:val="30"/>
          <w:szCs w:val="30"/>
          <w:shd w:val="clear" w:color="auto" w:fill="FFFFFF"/>
        </w:rPr>
        <w:t>学分外，另修满16个规定范围内的计算机相关课程学分（含毕业论文4学分，另约4-5门专业课程），可颁发金融学专业毕业证、计算机科学与技术专业辅修专业证书，授予经济学主修学士学位、工学辅修学士学位（在一张学位证书中同时注明主辅修学士学位，主辅修学位使用同一个证号）。</w:t>
      </w:r>
    </w:p>
    <w:p w14:paraId="662498FB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560" w:lineRule="exact"/>
        <w:ind w:firstLine="480"/>
        <w:textAlignment w:val="auto"/>
        <w:rPr>
          <w:rFonts w:hint="eastAsia" w:ascii="仿宋" w:hAnsi="仿宋" w:eastAsia="仿宋" w:cs="仿宋"/>
          <w:color w:val="333333"/>
          <w:kern w:val="0"/>
          <w:sz w:val="30"/>
          <w:szCs w:val="30"/>
        </w:rPr>
      </w:pPr>
      <w:r>
        <w:rPr>
          <w:rFonts w:hint="eastAsia" w:ascii="仿宋" w:hAnsi="仿宋" w:eastAsia="仿宋" w:cs="仿宋"/>
          <w:b/>
          <w:bCs/>
          <w:color w:val="333333"/>
          <w:kern w:val="0"/>
          <w:sz w:val="30"/>
          <w:szCs w:val="30"/>
        </w:rPr>
        <w:t>一、领导小组</w:t>
      </w:r>
    </w:p>
    <w:p w14:paraId="250DBCE3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560" w:lineRule="exact"/>
        <w:ind w:firstLine="480"/>
        <w:textAlignment w:val="auto"/>
        <w:rPr>
          <w:rFonts w:hint="eastAsia" w:ascii="仿宋" w:hAnsi="仿宋" w:eastAsia="仿宋" w:cs="仿宋"/>
          <w:color w:val="333333"/>
          <w:kern w:val="0"/>
          <w:sz w:val="30"/>
          <w:szCs w:val="30"/>
        </w:rPr>
      </w:pPr>
      <w:r>
        <w:rPr>
          <w:rFonts w:hint="eastAsia" w:ascii="仿宋" w:hAnsi="仿宋" w:eastAsia="仿宋" w:cs="仿宋"/>
          <w:color w:val="333333"/>
          <w:kern w:val="0"/>
          <w:sz w:val="30"/>
          <w:szCs w:val="30"/>
          <w:shd w:val="clear" w:color="auto" w:fill="FFFFFF"/>
        </w:rPr>
        <w:t>学院成立计算机金融实验班新生遴选工作小组，负责招生宣传、资格审查、考核录取、班级组建等事务。</w:t>
      </w:r>
    </w:p>
    <w:p w14:paraId="1B1412EE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560" w:lineRule="exact"/>
        <w:ind w:firstLine="480"/>
        <w:textAlignment w:val="auto"/>
        <w:rPr>
          <w:rFonts w:hint="eastAsia" w:ascii="仿宋" w:hAnsi="仿宋" w:eastAsia="仿宋" w:cs="仿宋"/>
          <w:color w:val="333333"/>
          <w:kern w:val="0"/>
          <w:sz w:val="30"/>
          <w:szCs w:val="30"/>
        </w:rPr>
      </w:pPr>
      <w:r>
        <w:rPr>
          <w:rFonts w:hint="eastAsia" w:ascii="仿宋" w:hAnsi="仿宋" w:eastAsia="仿宋" w:cs="仿宋"/>
          <w:color w:val="333333"/>
          <w:kern w:val="0"/>
          <w:sz w:val="30"/>
          <w:szCs w:val="30"/>
          <w:shd w:val="clear" w:color="auto" w:fill="FFFFFF"/>
        </w:rPr>
        <w:t>组 长：姜璐</w:t>
      </w:r>
    </w:p>
    <w:p w14:paraId="6C26EC5B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560" w:lineRule="exact"/>
        <w:ind w:firstLine="480"/>
        <w:textAlignment w:val="auto"/>
        <w:rPr>
          <w:rFonts w:hint="eastAsia" w:ascii="仿宋" w:hAnsi="仿宋" w:eastAsia="仿宋" w:cs="仿宋"/>
          <w:color w:val="333333"/>
          <w:kern w:val="0"/>
          <w:sz w:val="30"/>
          <w:szCs w:val="30"/>
        </w:rPr>
      </w:pPr>
      <w:r>
        <w:rPr>
          <w:rFonts w:hint="eastAsia" w:ascii="仿宋" w:hAnsi="仿宋" w:eastAsia="仿宋" w:cs="仿宋"/>
          <w:color w:val="333333"/>
          <w:kern w:val="0"/>
          <w:sz w:val="30"/>
          <w:szCs w:val="30"/>
          <w:shd w:val="clear" w:color="auto" w:fill="FFFFFF"/>
        </w:rPr>
        <w:t>组 员：周文、高师、李毅、杨申燕、刘畅、马永健、陈浩、许超、张攀红、谷木荣、雷海燕、周蓉</w:t>
      </w:r>
    </w:p>
    <w:p w14:paraId="2C23FB06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560" w:lineRule="exact"/>
        <w:ind w:firstLine="480"/>
        <w:textAlignment w:val="auto"/>
        <w:rPr>
          <w:rFonts w:hint="eastAsia" w:ascii="仿宋" w:hAnsi="仿宋" w:eastAsia="仿宋" w:cs="仿宋"/>
          <w:color w:val="333333"/>
          <w:kern w:val="0"/>
          <w:sz w:val="30"/>
          <w:szCs w:val="30"/>
        </w:rPr>
      </w:pPr>
      <w:r>
        <w:rPr>
          <w:rFonts w:hint="eastAsia" w:ascii="仿宋" w:hAnsi="仿宋" w:eastAsia="仿宋" w:cs="仿宋"/>
          <w:b/>
          <w:bCs/>
          <w:color w:val="333333"/>
          <w:kern w:val="0"/>
          <w:sz w:val="30"/>
          <w:szCs w:val="30"/>
        </w:rPr>
        <w:t>二、遴选名额</w:t>
      </w:r>
    </w:p>
    <w:p w14:paraId="7B61F203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560" w:lineRule="exact"/>
        <w:ind w:firstLine="480"/>
        <w:textAlignment w:val="auto"/>
        <w:rPr>
          <w:rFonts w:hint="eastAsia" w:ascii="仿宋" w:hAnsi="仿宋" w:eastAsia="仿宋" w:cs="仿宋"/>
          <w:color w:val="333333"/>
          <w:kern w:val="0"/>
          <w:sz w:val="30"/>
          <w:szCs w:val="30"/>
        </w:rPr>
      </w:pPr>
      <w:r>
        <w:rPr>
          <w:rFonts w:hint="eastAsia" w:ascii="仿宋" w:hAnsi="仿宋" w:eastAsia="仿宋" w:cs="仿宋"/>
          <w:color w:val="333333"/>
          <w:kern w:val="0"/>
          <w:sz w:val="30"/>
          <w:szCs w:val="30"/>
          <w:shd w:val="clear" w:color="auto" w:fill="FFFFFF"/>
        </w:rPr>
        <w:t>计算机金融实验班遴选新生不超过15名。</w:t>
      </w:r>
    </w:p>
    <w:p w14:paraId="2C464C3B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560" w:lineRule="exact"/>
        <w:ind w:firstLine="480"/>
        <w:textAlignment w:val="auto"/>
        <w:rPr>
          <w:rFonts w:hint="eastAsia" w:ascii="仿宋" w:hAnsi="仿宋" w:eastAsia="仿宋" w:cs="仿宋"/>
          <w:color w:val="333333"/>
          <w:kern w:val="0"/>
          <w:sz w:val="30"/>
          <w:szCs w:val="30"/>
        </w:rPr>
      </w:pPr>
      <w:r>
        <w:rPr>
          <w:rFonts w:hint="eastAsia" w:ascii="仿宋" w:hAnsi="仿宋" w:eastAsia="仿宋" w:cs="仿宋"/>
          <w:b/>
          <w:bCs/>
          <w:color w:val="333333"/>
          <w:kern w:val="0"/>
          <w:sz w:val="30"/>
          <w:szCs w:val="30"/>
        </w:rPr>
        <w:t>三、遴选范围及条件</w:t>
      </w:r>
    </w:p>
    <w:p w14:paraId="246EB67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560" w:lineRule="exact"/>
        <w:ind w:firstLine="600" w:firstLineChars="200"/>
        <w:textAlignment w:val="auto"/>
        <w:rPr>
          <w:rFonts w:hint="eastAsia" w:ascii="仿宋" w:hAnsi="仿宋" w:eastAsia="仿宋" w:cs="仿宋"/>
          <w:color w:val="000000"/>
          <w:sz w:val="30"/>
          <w:szCs w:val="30"/>
        </w:rPr>
      </w:pPr>
      <w:r>
        <w:rPr>
          <w:rFonts w:hint="eastAsia" w:ascii="仿宋" w:hAnsi="仿宋" w:eastAsia="仿宋" w:cs="仿宋"/>
          <w:color w:val="000000"/>
          <w:sz w:val="30"/>
          <w:szCs w:val="30"/>
        </w:rPr>
        <w:t>符合以下条件者，均可自愿在规定时间（8月31日17:00之前）报名参与入校遴选：</w:t>
      </w:r>
    </w:p>
    <w:p w14:paraId="1FE73FF0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560" w:lineRule="exact"/>
        <w:ind w:firstLine="480"/>
        <w:textAlignment w:val="auto"/>
        <w:rPr>
          <w:rFonts w:hint="eastAsia" w:ascii="仿宋" w:hAnsi="仿宋" w:eastAsia="仿宋" w:cs="仿宋"/>
          <w:color w:val="333333"/>
          <w:kern w:val="0"/>
          <w:sz w:val="30"/>
          <w:szCs w:val="30"/>
          <w:shd w:val="clear" w:color="auto" w:fill="FFFFFF"/>
        </w:rPr>
      </w:pPr>
      <w:r>
        <w:rPr>
          <w:rFonts w:hint="eastAsia" w:ascii="仿宋" w:hAnsi="仿宋" w:eastAsia="仿宋" w:cs="仿宋"/>
          <w:color w:val="333333"/>
          <w:kern w:val="0"/>
          <w:sz w:val="30"/>
          <w:szCs w:val="30"/>
          <w:shd w:val="clear" w:color="auto" w:fill="FFFFFF"/>
        </w:rPr>
        <w:t>1．2024级全日制普通本科新生（高考招生科类为物理方向或理工科，艺术类、体育类、中外合作班、已被6个新财经实验班录取的学生、专升本学生、第二学士学位学生、已报名会计学（ACCA/CIMA）和其他新财经实验班学生除外）。</w:t>
      </w:r>
    </w:p>
    <w:p w14:paraId="37BD2134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560" w:lineRule="exact"/>
        <w:ind w:firstLine="480"/>
        <w:textAlignment w:val="auto"/>
        <w:rPr>
          <w:rFonts w:hint="eastAsia" w:ascii="仿宋" w:hAnsi="仿宋" w:eastAsia="仿宋" w:cs="仿宋"/>
          <w:color w:val="333333"/>
          <w:kern w:val="0"/>
          <w:sz w:val="30"/>
          <w:szCs w:val="30"/>
        </w:rPr>
      </w:pPr>
      <w:r>
        <w:rPr>
          <w:rFonts w:hint="eastAsia" w:ascii="仿宋" w:hAnsi="仿宋" w:eastAsia="仿宋" w:cs="仿宋"/>
          <w:color w:val="333333"/>
          <w:kern w:val="0"/>
          <w:sz w:val="30"/>
          <w:szCs w:val="30"/>
          <w:shd w:val="clear" w:color="auto" w:fill="FFFFFF"/>
        </w:rPr>
        <w:t>2.在高考中数学成绩达到100分同时英语成绩达到110分；</w:t>
      </w:r>
    </w:p>
    <w:p w14:paraId="6DAFAC84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560" w:lineRule="exact"/>
        <w:ind w:firstLine="480"/>
        <w:textAlignment w:val="auto"/>
        <w:rPr>
          <w:rFonts w:hint="eastAsia" w:ascii="仿宋" w:hAnsi="仿宋" w:eastAsia="仿宋" w:cs="仿宋"/>
          <w:color w:val="333333"/>
          <w:kern w:val="0"/>
          <w:sz w:val="30"/>
          <w:szCs w:val="30"/>
          <w:shd w:val="clear" w:color="auto" w:fill="FFFFFF"/>
        </w:rPr>
      </w:pPr>
      <w:r>
        <w:rPr>
          <w:rFonts w:hint="eastAsia" w:ascii="仿宋" w:hAnsi="仿宋" w:eastAsia="仿宋" w:cs="仿宋"/>
          <w:color w:val="333333"/>
          <w:kern w:val="0"/>
          <w:sz w:val="30"/>
          <w:szCs w:val="30"/>
          <w:shd w:val="clear" w:color="auto" w:fill="FFFFFF"/>
        </w:rPr>
        <w:t>3.高考数学、英语两门总分达到220分（均为高考原始分）。</w:t>
      </w:r>
    </w:p>
    <w:p w14:paraId="077A41FC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560" w:lineRule="exact"/>
        <w:ind w:firstLine="480"/>
        <w:textAlignment w:val="auto"/>
        <w:rPr>
          <w:rFonts w:hint="eastAsia" w:ascii="仿宋" w:hAnsi="仿宋" w:eastAsia="仿宋" w:cs="仿宋"/>
          <w:color w:val="333333"/>
          <w:kern w:val="0"/>
          <w:sz w:val="30"/>
          <w:szCs w:val="30"/>
        </w:rPr>
      </w:pPr>
      <w:r>
        <w:rPr>
          <w:rFonts w:hint="eastAsia" w:ascii="仿宋" w:hAnsi="仿宋" w:eastAsia="仿宋" w:cs="仿宋"/>
          <w:color w:val="333333"/>
          <w:kern w:val="0"/>
          <w:sz w:val="30"/>
          <w:szCs w:val="30"/>
        </w:rPr>
        <w:t>注意：通过遴选进入实验班的学生不能再次申请转专业。</w:t>
      </w:r>
    </w:p>
    <w:p w14:paraId="7842281A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560" w:lineRule="exact"/>
        <w:ind w:firstLine="480"/>
        <w:textAlignment w:val="auto"/>
        <w:rPr>
          <w:rFonts w:hint="eastAsia" w:ascii="仿宋" w:hAnsi="仿宋" w:eastAsia="仿宋" w:cs="仿宋"/>
          <w:color w:val="333333"/>
          <w:kern w:val="0"/>
          <w:sz w:val="30"/>
          <w:szCs w:val="30"/>
        </w:rPr>
      </w:pPr>
      <w:r>
        <w:rPr>
          <w:rFonts w:hint="eastAsia" w:ascii="仿宋" w:hAnsi="仿宋" w:eastAsia="仿宋" w:cs="仿宋"/>
          <w:b/>
          <w:bCs/>
          <w:color w:val="333333"/>
          <w:kern w:val="0"/>
          <w:sz w:val="30"/>
          <w:szCs w:val="30"/>
        </w:rPr>
        <w:t>四、遴选程序</w:t>
      </w:r>
    </w:p>
    <w:p w14:paraId="1D095932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560" w:lineRule="exact"/>
        <w:ind w:firstLine="480"/>
        <w:textAlignment w:val="auto"/>
        <w:rPr>
          <w:rFonts w:hint="eastAsia" w:ascii="仿宋" w:hAnsi="仿宋" w:eastAsia="仿宋" w:cs="仿宋"/>
          <w:color w:val="333333"/>
          <w:kern w:val="0"/>
          <w:sz w:val="30"/>
          <w:szCs w:val="30"/>
        </w:rPr>
      </w:pPr>
      <w:r>
        <w:rPr>
          <w:rFonts w:hint="eastAsia" w:ascii="仿宋" w:hAnsi="仿宋" w:eastAsia="仿宋" w:cs="仿宋"/>
          <w:color w:val="333333"/>
          <w:kern w:val="0"/>
          <w:sz w:val="30"/>
          <w:szCs w:val="30"/>
          <w:shd w:val="clear" w:color="auto" w:fill="FFFFFF"/>
        </w:rPr>
        <w:t>1.报名：新生接到录取通知书后，即可预报名，下载《湖北经济学院2024级计算机金融实验班新生遴选报名表》（见方案附件），8月31日17：00前发到邮箱：jsjjrbm@hbue.edu.cn。</w:t>
      </w:r>
    </w:p>
    <w:p w14:paraId="0AAF8E70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560" w:lineRule="exact"/>
        <w:ind w:firstLine="480"/>
        <w:textAlignment w:val="auto"/>
        <w:rPr>
          <w:rFonts w:hint="eastAsia" w:ascii="仿宋" w:hAnsi="仿宋" w:eastAsia="仿宋" w:cs="仿宋"/>
          <w:color w:val="333333"/>
          <w:kern w:val="0"/>
          <w:sz w:val="30"/>
          <w:szCs w:val="30"/>
        </w:rPr>
      </w:pPr>
      <w:r>
        <w:rPr>
          <w:rFonts w:hint="eastAsia" w:ascii="仿宋" w:hAnsi="仿宋" w:eastAsia="仿宋" w:cs="仿宋"/>
          <w:color w:val="333333"/>
          <w:kern w:val="0"/>
          <w:sz w:val="30"/>
          <w:szCs w:val="30"/>
          <w:shd w:val="clear" w:color="auto" w:fill="FFFFFF"/>
        </w:rPr>
        <w:t>2.资格审查：学院按条件进行资格审查，确定符合遴选资格要求的入围学生名单并公布。</w:t>
      </w:r>
    </w:p>
    <w:p w14:paraId="69B51C36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560" w:lineRule="exact"/>
        <w:ind w:firstLine="480"/>
        <w:textAlignment w:val="auto"/>
        <w:rPr>
          <w:rFonts w:hint="eastAsia" w:ascii="仿宋" w:hAnsi="仿宋" w:eastAsia="仿宋" w:cs="仿宋"/>
          <w:color w:val="333333"/>
          <w:kern w:val="0"/>
          <w:sz w:val="30"/>
          <w:szCs w:val="30"/>
          <w:shd w:val="clear" w:color="auto" w:fill="FFFFFF"/>
        </w:rPr>
      </w:pPr>
      <w:r>
        <w:rPr>
          <w:rFonts w:hint="eastAsia" w:ascii="仿宋" w:hAnsi="仿宋" w:eastAsia="仿宋" w:cs="仿宋"/>
          <w:color w:val="333333"/>
          <w:kern w:val="0"/>
          <w:sz w:val="30"/>
          <w:szCs w:val="30"/>
          <w:shd w:val="clear" w:color="auto" w:fill="FFFFFF"/>
        </w:rPr>
        <w:t>3.组织考核：入围学生参加学院组织的遴选考核，考核方式包括笔试（60分）和面试（40分），笔试内容为数学（45分）和英语（15分），着重考查应用能力；面试包括中文面试（25分）和英文面试（15分）。</w:t>
      </w:r>
    </w:p>
    <w:p w14:paraId="64083AE7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560" w:lineRule="exact"/>
        <w:ind w:firstLine="480"/>
        <w:textAlignment w:val="auto"/>
        <w:rPr>
          <w:rFonts w:hint="eastAsia" w:ascii="仿宋" w:hAnsi="仿宋" w:eastAsia="仿宋" w:cs="仿宋"/>
          <w:color w:val="333333"/>
          <w:kern w:val="0"/>
          <w:sz w:val="30"/>
          <w:szCs w:val="30"/>
        </w:rPr>
      </w:pPr>
      <w:r>
        <w:rPr>
          <w:rFonts w:hint="eastAsia" w:ascii="仿宋" w:hAnsi="仿宋" w:eastAsia="仿宋" w:cs="仿宋"/>
          <w:color w:val="333333"/>
          <w:kern w:val="0"/>
          <w:sz w:val="30"/>
          <w:szCs w:val="30"/>
          <w:shd w:val="clear" w:color="auto" w:fill="FFFFFF"/>
          <w:lang w:val="en-US" w:eastAsia="zh-CN"/>
        </w:rPr>
        <w:t>4.</w:t>
      </w:r>
      <w:r>
        <w:rPr>
          <w:rFonts w:hint="eastAsia" w:ascii="仿宋" w:hAnsi="仿宋" w:eastAsia="仿宋" w:cs="仿宋"/>
          <w:color w:val="333333"/>
          <w:kern w:val="0"/>
          <w:sz w:val="30"/>
          <w:szCs w:val="30"/>
          <w:shd w:val="clear" w:color="auto" w:fill="FFFFFF"/>
        </w:rPr>
        <w:t>录取规则：笔试加面试合计100分，参加考核的所有学生均按百分制打分，及格线为60分（含）。如果及格人数多于等于15人，则按考核成绩从高到低录取15人；如果及格人数少于15人，则录取所有及格的学生。如果出现同分情况，依次按高考数学成绩、高考英语成绩、高考总分由高到低排序。录取名单公布后，如有学生放弃录取资格，不再递补录取。</w:t>
      </w:r>
    </w:p>
    <w:p w14:paraId="45035C45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560" w:lineRule="exact"/>
        <w:ind w:firstLine="480"/>
        <w:textAlignment w:val="auto"/>
        <w:rPr>
          <w:rFonts w:hint="eastAsia" w:ascii="仿宋" w:hAnsi="仿宋" w:eastAsia="仿宋" w:cs="仿宋"/>
          <w:color w:val="333333"/>
          <w:kern w:val="0"/>
          <w:sz w:val="30"/>
          <w:szCs w:val="30"/>
        </w:rPr>
      </w:pPr>
      <w:r>
        <w:rPr>
          <w:rFonts w:hint="eastAsia" w:ascii="仿宋" w:hAnsi="仿宋" w:eastAsia="仿宋" w:cs="仿宋"/>
          <w:color w:val="333333"/>
          <w:kern w:val="0"/>
          <w:sz w:val="30"/>
          <w:szCs w:val="30"/>
          <w:shd w:val="clear" w:color="auto" w:fill="FFFFFF"/>
          <w:lang w:val="en-US" w:eastAsia="zh-CN"/>
        </w:rPr>
        <w:t>5.</w:t>
      </w:r>
      <w:r>
        <w:rPr>
          <w:rFonts w:hint="eastAsia" w:ascii="仿宋" w:hAnsi="仿宋" w:eastAsia="仿宋" w:cs="仿宋"/>
          <w:color w:val="333333"/>
          <w:kern w:val="0"/>
          <w:sz w:val="30"/>
          <w:szCs w:val="30"/>
          <w:shd w:val="clear" w:color="auto" w:fill="FFFFFF"/>
        </w:rPr>
        <w:t>学籍异动：教务处统一办理学籍异动手续。新生开课前，金融学院完成班级组建、专业教育等准备工作。</w:t>
      </w:r>
    </w:p>
    <w:p w14:paraId="2CF791E4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560" w:lineRule="exact"/>
        <w:ind w:firstLine="480"/>
        <w:textAlignment w:val="auto"/>
        <w:rPr>
          <w:rFonts w:ascii="仿宋" w:hAnsi="仿宋" w:eastAsia="仿宋" w:cs="仿宋"/>
          <w:b/>
          <w:bCs/>
          <w:color w:val="333333"/>
          <w:kern w:val="0"/>
          <w:sz w:val="30"/>
          <w:szCs w:val="30"/>
        </w:rPr>
      </w:pPr>
      <w:r>
        <w:rPr>
          <w:rFonts w:hint="eastAsia" w:ascii="仿宋" w:hAnsi="仿宋" w:eastAsia="仿宋" w:cs="仿宋"/>
          <w:b/>
          <w:bCs/>
          <w:color w:val="333333"/>
          <w:kern w:val="0"/>
          <w:sz w:val="30"/>
          <w:szCs w:val="30"/>
        </w:rPr>
        <w:t>五、</w:t>
      </w:r>
      <w:r>
        <w:rPr>
          <w:rFonts w:hint="eastAsia" w:ascii="仿宋" w:hAnsi="仿宋" w:eastAsia="仿宋" w:cs="仿宋"/>
          <w:b/>
          <w:bCs/>
          <w:color w:val="333333"/>
          <w:kern w:val="0"/>
          <w:sz w:val="30"/>
          <w:szCs w:val="30"/>
          <w:lang w:val="en-US" w:eastAsia="zh-CN"/>
        </w:rPr>
        <w:t>实验班</w:t>
      </w:r>
      <w:r>
        <w:rPr>
          <w:rFonts w:hint="eastAsia" w:ascii="仿宋" w:hAnsi="仿宋" w:eastAsia="仿宋" w:cs="仿宋"/>
          <w:b/>
          <w:bCs/>
          <w:color w:val="333333"/>
          <w:kern w:val="0"/>
          <w:sz w:val="30"/>
          <w:szCs w:val="30"/>
        </w:rPr>
        <w:t>退出机制</w:t>
      </w:r>
    </w:p>
    <w:p w14:paraId="3C5D0ECA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560" w:lineRule="exact"/>
        <w:ind w:firstLine="480"/>
        <w:textAlignment w:val="auto"/>
        <w:rPr>
          <w:rFonts w:hint="eastAsia" w:ascii="仿宋" w:hAnsi="仿宋" w:eastAsia="仿宋" w:cs="仿宋"/>
          <w:color w:val="333333"/>
          <w:kern w:val="0"/>
          <w:sz w:val="30"/>
          <w:szCs w:val="30"/>
          <w:shd w:val="clear" w:color="auto" w:fill="FFFFFF"/>
        </w:rPr>
      </w:pPr>
      <w:r>
        <w:rPr>
          <w:rFonts w:hint="eastAsia" w:ascii="仿宋" w:hAnsi="仿宋" w:eastAsia="仿宋" w:cs="仿宋"/>
          <w:color w:val="333333"/>
          <w:kern w:val="0"/>
          <w:sz w:val="30"/>
          <w:szCs w:val="30"/>
          <w:shd w:val="clear" w:color="auto" w:fill="FFFFFF"/>
          <w:lang w:val="en-US" w:eastAsia="zh-CN"/>
        </w:rPr>
        <w:t>若</w:t>
      </w:r>
      <w:r>
        <w:rPr>
          <w:rFonts w:hint="eastAsia" w:ascii="仿宋" w:hAnsi="仿宋" w:eastAsia="仿宋" w:cs="仿宋"/>
          <w:color w:val="333333"/>
          <w:kern w:val="0"/>
          <w:sz w:val="30"/>
          <w:szCs w:val="30"/>
          <w:shd w:val="clear" w:color="auto" w:fill="FFFFFF"/>
        </w:rPr>
        <w:t>计算机金融实验班</w:t>
      </w:r>
      <w:r>
        <w:rPr>
          <w:rFonts w:hint="eastAsia" w:ascii="仿宋" w:hAnsi="仿宋" w:eastAsia="仿宋"/>
          <w:sz w:val="30"/>
          <w:szCs w:val="30"/>
        </w:rPr>
        <w:t>所有学生在该学年平均学分绩点超过3.3（含），则该班级所有学生免于退出。所有学生平均学分绩点低于3.3的，</w:t>
      </w:r>
      <w:r>
        <w:rPr>
          <w:rFonts w:hint="eastAsia" w:ascii="仿宋" w:hAnsi="仿宋" w:eastAsia="仿宋" w:cs="仿宋"/>
          <w:color w:val="333333"/>
          <w:kern w:val="0"/>
          <w:sz w:val="30"/>
          <w:szCs w:val="30"/>
          <w:shd w:val="clear" w:color="auto" w:fill="FFFFFF"/>
        </w:rPr>
        <w:t>达到以下条件之一者，退出至金融学院同年级其他班级（金融学拔尖创新班除外）就读：</w:t>
      </w:r>
    </w:p>
    <w:p w14:paraId="590D312D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560" w:lineRule="exact"/>
        <w:ind w:firstLine="480"/>
        <w:textAlignment w:val="auto"/>
        <w:rPr>
          <w:rFonts w:hint="eastAsia" w:ascii="仿宋" w:hAnsi="仿宋" w:eastAsia="仿宋" w:cs="仿宋"/>
          <w:color w:val="333333"/>
          <w:kern w:val="0"/>
          <w:sz w:val="30"/>
          <w:szCs w:val="30"/>
          <w:shd w:val="clear" w:color="auto" w:fill="FFFFFF"/>
        </w:rPr>
      </w:pPr>
      <w:r>
        <w:rPr>
          <w:rFonts w:hint="eastAsia" w:ascii="仿宋" w:hAnsi="仿宋" w:eastAsia="仿宋" w:cs="仿宋"/>
          <w:color w:val="333333"/>
          <w:kern w:val="0"/>
          <w:sz w:val="30"/>
          <w:szCs w:val="30"/>
          <w:shd w:val="clear" w:color="auto" w:fill="FFFFFF"/>
        </w:rPr>
        <w:t>1.大二学年初，若全班所有</w:t>
      </w:r>
      <w:r>
        <w:rPr>
          <w:rFonts w:hint="eastAsia" w:ascii="仿宋" w:hAnsi="仿宋" w:eastAsia="仿宋" w:cs="仿宋"/>
          <w:color w:val="333333"/>
          <w:kern w:val="0"/>
          <w:sz w:val="30"/>
          <w:szCs w:val="30"/>
          <w:shd w:val="clear" w:color="auto" w:fill="FFFFFF"/>
          <w:lang w:eastAsia="zh-CN"/>
        </w:rPr>
        <w:t>学生</w:t>
      </w:r>
      <w:r>
        <w:rPr>
          <w:rFonts w:hint="eastAsia" w:ascii="仿宋" w:hAnsi="仿宋" w:eastAsia="仿宋" w:cs="仿宋"/>
          <w:color w:val="333333"/>
          <w:kern w:val="0"/>
          <w:sz w:val="30"/>
          <w:szCs w:val="30"/>
          <w:shd w:val="clear" w:color="auto" w:fill="FFFFFF"/>
        </w:rPr>
        <w:t>平均学分绩点高于3.0（含），按大一学年数学、英语两科成绩总分由高到低排序，按最后5%的比例确定退出人选；若全班所有</w:t>
      </w:r>
      <w:r>
        <w:rPr>
          <w:rFonts w:hint="eastAsia" w:ascii="仿宋" w:hAnsi="仿宋" w:eastAsia="仿宋" w:cs="仿宋"/>
          <w:color w:val="333333"/>
          <w:kern w:val="0"/>
          <w:sz w:val="30"/>
          <w:szCs w:val="30"/>
          <w:shd w:val="clear" w:color="auto" w:fill="FFFFFF"/>
          <w:lang w:eastAsia="zh-CN"/>
        </w:rPr>
        <w:t>学生</w:t>
      </w:r>
      <w:r>
        <w:rPr>
          <w:rFonts w:hint="eastAsia" w:ascii="仿宋" w:hAnsi="仿宋" w:eastAsia="仿宋" w:cs="仿宋"/>
          <w:color w:val="333333"/>
          <w:kern w:val="0"/>
          <w:sz w:val="30"/>
          <w:szCs w:val="30"/>
          <w:shd w:val="clear" w:color="auto" w:fill="FFFFFF"/>
        </w:rPr>
        <w:t>平均学分绩点低于3.0，按最后10%的比例确定退出人选。如果被淘汰人选中有成绩相同者，则依据大一学年经济学课程排名位次高低确定被淘汰人选。</w:t>
      </w:r>
    </w:p>
    <w:p w14:paraId="6A2471FF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560" w:lineRule="exact"/>
        <w:ind w:firstLine="480"/>
        <w:textAlignment w:val="auto"/>
        <w:rPr>
          <w:rFonts w:hint="eastAsia" w:ascii="仿宋" w:hAnsi="仿宋" w:eastAsia="仿宋" w:cs="仿宋"/>
          <w:color w:val="333333"/>
          <w:kern w:val="0"/>
          <w:sz w:val="30"/>
          <w:szCs w:val="30"/>
          <w:shd w:val="clear" w:color="auto" w:fill="FFFFFF"/>
        </w:rPr>
      </w:pPr>
      <w:r>
        <w:rPr>
          <w:rFonts w:hint="eastAsia" w:ascii="仿宋" w:hAnsi="仿宋" w:eastAsia="仿宋" w:cs="仿宋"/>
          <w:color w:val="333333"/>
          <w:kern w:val="0"/>
          <w:sz w:val="30"/>
          <w:szCs w:val="30"/>
          <w:shd w:val="clear" w:color="auto" w:fill="FFFFFF"/>
        </w:rPr>
        <w:t>2.大三学年初，按大二学年数学和专业基础和专业必修课程成绩总分从高到低排序，若全班所有</w:t>
      </w:r>
      <w:r>
        <w:rPr>
          <w:rFonts w:hint="eastAsia" w:ascii="仿宋" w:hAnsi="仿宋" w:eastAsia="仿宋" w:cs="仿宋"/>
          <w:color w:val="333333"/>
          <w:kern w:val="0"/>
          <w:sz w:val="30"/>
          <w:szCs w:val="30"/>
          <w:shd w:val="clear" w:color="auto" w:fill="FFFFFF"/>
          <w:lang w:eastAsia="zh-CN"/>
        </w:rPr>
        <w:t>学生</w:t>
      </w:r>
      <w:r>
        <w:rPr>
          <w:rFonts w:hint="eastAsia" w:ascii="仿宋" w:hAnsi="仿宋" w:eastAsia="仿宋" w:cs="仿宋"/>
          <w:color w:val="333333"/>
          <w:kern w:val="0"/>
          <w:sz w:val="30"/>
          <w:szCs w:val="30"/>
          <w:shd w:val="clear" w:color="auto" w:fill="FFFFFF"/>
        </w:rPr>
        <w:t>平均学分绩点高于等于3.0，按最后3%的比例确定退出人选；若全班所有</w:t>
      </w:r>
      <w:r>
        <w:rPr>
          <w:rFonts w:hint="eastAsia" w:ascii="仿宋" w:hAnsi="仿宋" w:eastAsia="仿宋" w:cs="仿宋"/>
          <w:color w:val="333333"/>
          <w:kern w:val="0"/>
          <w:sz w:val="30"/>
          <w:szCs w:val="30"/>
          <w:shd w:val="clear" w:color="auto" w:fill="FFFFFF"/>
          <w:lang w:eastAsia="zh-CN"/>
        </w:rPr>
        <w:t>学生</w:t>
      </w:r>
      <w:r>
        <w:rPr>
          <w:rFonts w:hint="eastAsia" w:ascii="仿宋" w:hAnsi="仿宋" w:eastAsia="仿宋" w:cs="仿宋"/>
          <w:color w:val="333333"/>
          <w:kern w:val="0"/>
          <w:sz w:val="30"/>
          <w:szCs w:val="30"/>
          <w:shd w:val="clear" w:color="auto" w:fill="FFFFFF"/>
        </w:rPr>
        <w:t>平均学分绩点低于3.0，按最后5%的比例确定退出人选。如果被淘汰人选中有成绩相同者，则依据大二学年所有必修课（包括通识必修课程、专业基础课程、专业必修课程、实验类必修课程）总分排名确定退出人选。</w:t>
      </w:r>
    </w:p>
    <w:p w14:paraId="13363DFF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560" w:lineRule="exact"/>
        <w:ind w:firstLine="480"/>
        <w:textAlignment w:val="auto"/>
        <w:rPr>
          <w:rFonts w:hint="eastAsia" w:ascii="仿宋" w:hAnsi="仿宋" w:eastAsia="仿宋" w:cs="仿宋"/>
          <w:color w:val="333333"/>
          <w:kern w:val="0"/>
          <w:sz w:val="30"/>
          <w:szCs w:val="30"/>
          <w:shd w:val="clear" w:color="auto" w:fill="FFFFFF"/>
        </w:rPr>
      </w:pPr>
      <w:r>
        <w:rPr>
          <w:rFonts w:hint="eastAsia" w:ascii="仿宋" w:hAnsi="仿宋" w:eastAsia="仿宋" w:cs="仿宋"/>
          <w:color w:val="333333"/>
          <w:kern w:val="0"/>
          <w:sz w:val="30"/>
          <w:szCs w:val="30"/>
          <w:shd w:val="clear" w:color="auto" w:fill="FFFFFF"/>
        </w:rPr>
        <w:t>3.在大一学年、大二学年，若每学年有2门及以上必修课（包括通识必修课程、专业基础课程、专业必修课程、实验类必修课程）不及格者，或大一、大二两学年必修课程重修累计达到四门者；</w:t>
      </w:r>
    </w:p>
    <w:p w14:paraId="22F52ADE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560" w:lineRule="exact"/>
        <w:ind w:firstLine="480"/>
        <w:textAlignment w:val="auto"/>
        <w:rPr>
          <w:rFonts w:hint="eastAsia" w:ascii="仿宋" w:hAnsi="仿宋" w:eastAsia="仿宋" w:cs="仿宋"/>
          <w:color w:val="333333"/>
          <w:kern w:val="0"/>
          <w:sz w:val="30"/>
          <w:szCs w:val="30"/>
          <w:shd w:val="clear" w:color="auto" w:fill="FFFFFF"/>
        </w:rPr>
      </w:pPr>
      <w:r>
        <w:rPr>
          <w:rFonts w:hint="eastAsia" w:ascii="仿宋" w:hAnsi="仿宋" w:eastAsia="仿宋" w:cs="仿宋"/>
          <w:color w:val="333333"/>
          <w:kern w:val="0"/>
          <w:sz w:val="30"/>
          <w:szCs w:val="30"/>
          <w:shd w:val="clear" w:color="auto" w:fill="FFFFFF"/>
        </w:rPr>
        <w:t>4.大一、大二、大三</w:t>
      </w:r>
      <w:r>
        <w:rPr>
          <w:rFonts w:hint="eastAsia" w:ascii="仿宋" w:hAnsi="仿宋" w:eastAsia="仿宋" w:cs="仿宋"/>
          <w:color w:val="333333"/>
          <w:kern w:val="0"/>
          <w:sz w:val="30"/>
          <w:szCs w:val="30"/>
          <w:shd w:val="clear" w:color="auto" w:fill="FFFFFF"/>
          <w:lang w:val="en-US" w:eastAsia="zh-CN"/>
        </w:rPr>
        <w:t>任一</w:t>
      </w:r>
      <w:r>
        <w:rPr>
          <w:rFonts w:hint="eastAsia" w:ascii="仿宋" w:hAnsi="仿宋" w:eastAsia="仿宋" w:cs="仿宋"/>
          <w:color w:val="333333"/>
          <w:kern w:val="0"/>
          <w:sz w:val="30"/>
          <w:szCs w:val="30"/>
          <w:shd w:val="clear" w:color="auto" w:fill="FFFFFF"/>
        </w:rPr>
        <w:t>学年综合素质评价不合格者；</w:t>
      </w:r>
    </w:p>
    <w:p w14:paraId="327A4836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560" w:lineRule="exact"/>
        <w:ind w:firstLine="480"/>
        <w:textAlignment w:val="auto"/>
        <w:rPr>
          <w:rFonts w:hint="eastAsia" w:ascii="仿宋" w:hAnsi="仿宋" w:eastAsia="仿宋" w:cs="仿宋"/>
          <w:color w:val="333333"/>
          <w:kern w:val="0"/>
          <w:sz w:val="30"/>
          <w:szCs w:val="30"/>
          <w:shd w:val="clear" w:color="auto" w:fill="FFFFFF"/>
        </w:rPr>
      </w:pPr>
      <w:r>
        <w:rPr>
          <w:rFonts w:hint="eastAsia" w:ascii="仿宋" w:hAnsi="仿宋" w:eastAsia="仿宋" w:cs="仿宋"/>
          <w:color w:val="333333"/>
          <w:kern w:val="0"/>
          <w:sz w:val="30"/>
          <w:szCs w:val="30"/>
          <w:shd w:val="clear" w:color="auto" w:fill="FFFFFF"/>
        </w:rPr>
        <w:t>5.大一、大二、大三</w:t>
      </w:r>
      <w:r>
        <w:rPr>
          <w:rFonts w:hint="eastAsia" w:ascii="仿宋" w:hAnsi="仿宋" w:eastAsia="仿宋" w:cs="仿宋"/>
          <w:color w:val="333333"/>
          <w:kern w:val="0"/>
          <w:sz w:val="30"/>
          <w:szCs w:val="30"/>
          <w:shd w:val="clear" w:color="auto" w:fill="FFFFFF"/>
          <w:lang w:val="en-US" w:eastAsia="zh-CN"/>
        </w:rPr>
        <w:t>任一</w:t>
      </w:r>
      <w:r>
        <w:rPr>
          <w:rFonts w:hint="eastAsia" w:ascii="仿宋" w:hAnsi="仿宋" w:eastAsia="仿宋" w:cs="仿宋"/>
          <w:color w:val="333333"/>
          <w:kern w:val="0"/>
          <w:sz w:val="30"/>
          <w:szCs w:val="30"/>
          <w:shd w:val="clear" w:color="auto" w:fill="FFFFFF"/>
        </w:rPr>
        <w:t>学年内受到学校警告或警告以上处分者；</w:t>
      </w:r>
    </w:p>
    <w:p w14:paraId="183116FD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560" w:lineRule="exact"/>
        <w:ind w:firstLine="480"/>
        <w:textAlignment w:val="auto"/>
        <w:rPr>
          <w:rFonts w:hint="eastAsia" w:ascii="仿宋" w:hAnsi="仿宋" w:eastAsia="仿宋" w:cs="仿宋"/>
          <w:color w:val="333333"/>
          <w:kern w:val="0"/>
          <w:sz w:val="30"/>
          <w:szCs w:val="30"/>
          <w:shd w:val="clear" w:color="auto" w:fill="FFFFFF"/>
        </w:rPr>
      </w:pPr>
      <w:r>
        <w:rPr>
          <w:rFonts w:hint="eastAsia" w:ascii="仿宋" w:hAnsi="仿宋" w:eastAsia="仿宋" w:cs="仿宋"/>
          <w:color w:val="333333"/>
          <w:kern w:val="0"/>
          <w:sz w:val="30"/>
          <w:szCs w:val="30"/>
          <w:shd w:val="clear" w:color="auto" w:fill="FFFFFF"/>
        </w:rPr>
        <w:t>6.不适应在实验班继续学习，自愿申请退出者。</w:t>
      </w:r>
    </w:p>
    <w:p w14:paraId="00EF7659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560" w:lineRule="exact"/>
        <w:ind w:firstLine="480"/>
        <w:textAlignment w:val="auto"/>
        <w:rPr>
          <w:rFonts w:hint="eastAsia" w:ascii="仿宋" w:hAnsi="仿宋" w:eastAsia="仿宋" w:cs="仿宋"/>
          <w:color w:val="333333"/>
          <w:kern w:val="0"/>
          <w:sz w:val="30"/>
          <w:szCs w:val="30"/>
        </w:rPr>
      </w:pPr>
      <w:r>
        <w:rPr>
          <w:rFonts w:hint="eastAsia" w:ascii="仿宋" w:hAnsi="仿宋" w:eastAsia="仿宋" w:cs="仿宋"/>
          <w:color w:val="333333"/>
          <w:kern w:val="0"/>
          <w:sz w:val="30"/>
          <w:szCs w:val="30"/>
          <w:shd w:val="clear" w:color="auto" w:fill="FFFFFF"/>
        </w:rPr>
        <w:t>计算机金融实验班学生退出前有一次申诉机会，能提供计算机实验班工作组认可的成绩或条件者，可以跟班试读一学年，每位</w:t>
      </w:r>
      <w:r>
        <w:rPr>
          <w:rFonts w:hint="eastAsia" w:ascii="仿宋" w:hAnsi="仿宋" w:eastAsia="仿宋" w:cs="仿宋"/>
          <w:color w:val="333333"/>
          <w:kern w:val="0"/>
          <w:sz w:val="30"/>
          <w:szCs w:val="30"/>
          <w:shd w:val="clear" w:color="auto" w:fill="FFFFFF"/>
          <w:lang w:eastAsia="zh-CN"/>
        </w:rPr>
        <w:t>学生</w:t>
      </w:r>
      <w:r>
        <w:rPr>
          <w:rFonts w:hint="eastAsia" w:ascii="仿宋" w:hAnsi="仿宋" w:eastAsia="仿宋" w:cs="仿宋"/>
          <w:color w:val="333333"/>
          <w:kern w:val="0"/>
          <w:sz w:val="30"/>
          <w:szCs w:val="30"/>
          <w:shd w:val="clear" w:color="auto" w:fill="FFFFFF"/>
        </w:rPr>
        <w:t>最多只有一次试读机会。对于上一学年属于跟班试读的学生，若在本学年所有必修课（包括通识必修课程、专业基础课程、专业必修课程、实验类必修课程）总分排名仍位于本班的后10%之列，则必须在本学年末退出。大三学年末仅有此类学生及满足本部分第4、5、6条规定者退出。</w:t>
      </w:r>
    </w:p>
    <w:p w14:paraId="771B8445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560" w:lineRule="exact"/>
        <w:ind w:firstLine="602" w:firstLineChars="200"/>
        <w:textAlignment w:val="auto"/>
        <w:rPr>
          <w:rFonts w:hint="eastAsia" w:ascii="仿宋" w:hAnsi="仿宋" w:eastAsia="仿宋" w:cs="仿宋"/>
          <w:color w:val="333333"/>
          <w:kern w:val="0"/>
          <w:sz w:val="30"/>
          <w:szCs w:val="30"/>
        </w:rPr>
      </w:pPr>
      <w:r>
        <w:rPr>
          <w:rFonts w:hint="eastAsia" w:ascii="仿宋" w:hAnsi="仿宋" w:eastAsia="仿宋" w:cs="仿宋"/>
          <w:b/>
          <w:bCs/>
          <w:color w:val="333333"/>
          <w:kern w:val="0"/>
          <w:sz w:val="30"/>
          <w:szCs w:val="30"/>
        </w:rPr>
        <w:t>六、日程安排</w:t>
      </w:r>
    </w:p>
    <w:p w14:paraId="75AE389C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560" w:lineRule="exact"/>
        <w:ind w:firstLine="600" w:firstLineChars="200"/>
        <w:textAlignment w:val="auto"/>
        <w:rPr>
          <w:rFonts w:hint="eastAsia" w:ascii="仿宋" w:hAnsi="仿宋" w:eastAsia="仿宋" w:cs="仿宋"/>
          <w:color w:val="333333"/>
          <w:kern w:val="0"/>
          <w:sz w:val="30"/>
          <w:szCs w:val="30"/>
        </w:rPr>
      </w:pPr>
      <w:r>
        <w:rPr>
          <w:rFonts w:hint="eastAsia" w:ascii="仿宋" w:hAnsi="仿宋" w:eastAsia="仿宋" w:cs="仿宋"/>
          <w:color w:val="333333"/>
          <w:kern w:val="0"/>
          <w:sz w:val="30"/>
          <w:szCs w:val="30"/>
          <w:shd w:val="clear" w:color="auto" w:fill="FFFFFF"/>
        </w:rPr>
        <w:t>新生入校后组织实施，具体时间及安排如下：</w:t>
      </w:r>
    </w:p>
    <w:tbl>
      <w:tblPr>
        <w:tblStyle w:val="8"/>
        <w:tblW w:w="829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5FBFB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3658"/>
        <w:gridCol w:w="4640"/>
      </w:tblGrid>
      <w:tr w14:paraId="3A974D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5FBFB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3658" w:type="dxa"/>
            <w:shd w:val="clear" w:color="auto" w:fill="F5FBFB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7BEA817">
            <w:pPr>
              <w:widowControl/>
              <w:spacing w:before="100" w:beforeAutospacing="1" w:after="90"/>
              <w:jc w:val="center"/>
              <w:rPr>
                <w:rFonts w:hint="eastAsia" w:ascii="仿宋" w:hAnsi="仿宋" w:eastAsia="仿宋" w:cs="仿宋"/>
                <w:color w:val="333333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0"/>
                <w:szCs w:val="30"/>
              </w:rPr>
              <w:t>时间</w:t>
            </w:r>
          </w:p>
        </w:tc>
        <w:tc>
          <w:tcPr>
            <w:tcW w:w="4640" w:type="dxa"/>
            <w:shd w:val="clear" w:color="auto" w:fill="F5FBFB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8435818">
            <w:pPr>
              <w:widowControl/>
              <w:spacing w:before="100" w:beforeAutospacing="1" w:after="90"/>
              <w:jc w:val="center"/>
              <w:rPr>
                <w:rFonts w:hint="eastAsia" w:ascii="仿宋" w:hAnsi="仿宋" w:eastAsia="仿宋" w:cs="仿宋"/>
                <w:color w:val="333333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0"/>
                <w:szCs w:val="30"/>
              </w:rPr>
              <w:t>内容</w:t>
            </w:r>
          </w:p>
        </w:tc>
      </w:tr>
      <w:tr w14:paraId="3E17E8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5FBFB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  <w:jc w:val="center"/>
        </w:trPr>
        <w:tc>
          <w:tcPr>
            <w:tcW w:w="3658" w:type="dxa"/>
            <w:shd w:val="clear" w:color="auto" w:fill="F5FBFB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9761472">
            <w:pPr>
              <w:widowControl/>
              <w:spacing w:before="100" w:beforeAutospacing="1" w:after="90"/>
              <w:jc w:val="center"/>
              <w:rPr>
                <w:rFonts w:hint="eastAsia" w:ascii="仿宋" w:hAnsi="仿宋" w:eastAsia="仿宋" w:cs="仿宋"/>
                <w:color w:val="333333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0"/>
                <w:szCs w:val="30"/>
              </w:rPr>
              <w:t>8月</w:t>
            </w:r>
            <w:r>
              <w:rPr>
                <w:rFonts w:hint="eastAsia" w:ascii="仿宋" w:hAnsi="仿宋" w:eastAsia="仿宋" w:cs="仿宋"/>
                <w:color w:val="333333"/>
                <w:kern w:val="0"/>
                <w:sz w:val="30"/>
                <w:szCs w:val="30"/>
                <w:shd w:val="clear" w:color="auto" w:fill="FFFFFF"/>
              </w:rPr>
              <w:t>31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30"/>
                <w:szCs w:val="30"/>
              </w:rPr>
              <w:t>日17：00前</w:t>
            </w:r>
          </w:p>
        </w:tc>
        <w:tc>
          <w:tcPr>
            <w:tcW w:w="4640" w:type="dxa"/>
            <w:shd w:val="clear" w:color="auto" w:fill="F5FBFB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1FB3B1F">
            <w:pPr>
              <w:widowControl/>
              <w:spacing w:before="100" w:beforeAutospacing="1" w:after="90"/>
              <w:jc w:val="center"/>
              <w:rPr>
                <w:rFonts w:hint="eastAsia" w:ascii="仿宋" w:hAnsi="仿宋" w:eastAsia="仿宋" w:cs="仿宋"/>
                <w:color w:val="333333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0"/>
                <w:szCs w:val="30"/>
              </w:rPr>
              <w:t>报名</w:t>
            </w:r>
          </w:p>
        </w:tc>
      </w:tr>
      <w:tr w14:paraId="48A0A3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5FBFB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658" w:type="dxa"/>
            <w:shd w:val="clear" w:color="auto" w:fill="F5FBFB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647366E">
            <w:pPr>
              <w:widowControl/>
              <w:spacing w:before="100" w:beforeAutospacing="1" w:after="90"/>
              <w:jc w:val="center"/>
              <w:rPr>
                <w:rFonts w:hint="eastAsia" w:ascii="仿宋" w:hAnsi="仿宋" w:eastAsia="仿宋" w:cs="仿宋"/>
                <w:color w:val="333333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0"/>
                <w:szCs w:val="30"/>
              </w:rPr>
              <w:t>8月</w:t>
            </w:r>
            <w:r>
              <w:rPr>
                <w:rFonts w:hint="eastAsia" w:ascii="仿宋" w:hAnsi="仿宋" w:eastAsia="仿宋" w:cs="仿宋"/>
                <w:color w:val="333333"/>
                <w:kern w:val="0"/>
                <w:sz w:val="30"/>
                <w:szCs w:val="30"/>
                <w:shd w:val="clear" w:color="auto" w:fill="FFFFFF"/>
              </w:rPr>
              <w:t>31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30"/>
                <w:szCs w:val="30"/>
              </w:rPr>
              <w:t>日21:00前</w:t>
            </w:r>
          </w:p>
        </w:tc>
        <w:tc>
          <w:tcPr>
            <w:tcW w:w="4640" w:type="dxa"/>
            <w:shd w:val="clear" w:color="auto" w:fill="F5FBFB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4FFE929">
            <w:pPr>
              <w:widowControl/>
              <w:spacing w:before="100" w:beforeAutospacing="1" w:after="90"/>
              <w:jc w:val="center"/>
              <w:rPr>
                <w:rFonts w:hint="eastAsia" w:ascii="仿宋" w:hAnsi="仿宋" w:eastAsia="仿宋" w:cs="仿宋"/>
                <w:color w:val="333333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0"/>
                <w:szCs w:val="30"/>
              </w:rPr>
              <w:t>资格审查、公布参加考核学生名单（金融学院网站）</w:t>
            </w:r>
          </w:p>
        </w:tc>
      </w:tr>
      <w:tr w14:paraId="7B4A5D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5FBFB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658" w:type="dxa"/>
            <w:shd w:val="clear" w:color="auto" w:fill="F5FBFB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5AD955B">
            <w:pPr>
              <w:widowControl/>
              <w:spacing w:before="100" w:beforeAutospacing="1" w:after="90"/>
              <w:jc w:val="center"/>
              <w:rPr>
                <w:rFonts w:hint="eastAsia" w:ascii="仿宋" w:hAnsi="仿宋" w:eastAsia="仿宋" w:cs="仿宋"/>
                <w:color w:val="333333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0"/>
                <w:szCs w:val="30"/>
              </w:rPr>
              <w:t>9月</w:t>
            </w:r>
            <w:r>
              <w:rPr>
                <w:rFonts w:hint="eastAsia" w:ascii="仿宋" w:hAnsi="仿宋" w:eastAsia="仿宋" w:cs="仿宋"/>
                <w:color w:val="333333"/>
                <w:kern w:val="0"/>
                <w:sz w:val="30"/>
                <w:szCs w:val="30"/>
                <w:shd w:val="clear" w:color="auto" w:fill="FFFFFF"/>
              </w:rPr>
              <w:t>1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30"/>
                <w:szCs w:val="30"/>
              </w:rPr>
              <w:t>日上午8:30开始</w:t>
            </w:r>
          </w:p>
        </w:tc>
        <w:tc>
          <w:tcPr>
            <w:tcW w:w="4640" w:type="dxa"/>
            <w:shd w:val="clear" w:color="auto" w:fill="F5FBFB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F47A9CF">
            <w:pPr>
              <w:widowControl/>
              <w:spacing w:before="100" w:beforeAutospacing="1" w:after="90"/>
              <w:jc w:val="center"/>
              <w:rPr>
                <w:rFonts w:hint="eastAsia" w:ascii="仿宋" w:hAnsi="仿宋" w:eastAsia="仿宋" w:cs="仿宋"/>
                <w:color w:val="333333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0"/>
                <w:szCs w:val="30"/>
              </w:rPr>
              <w:t>笔试（90分钟）、面试</w:t>
            </w:r>
          </w:p>
        </w:tc>
      </w:tr>
      <w:tr w14:paraId="2642CE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5FBFB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658" w:type="dxa"/>
            <w:shd w:val="clear" w:color="auto" w:fill="F5FBFB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EF81926">
            <w:pPr>
              <w:widowControl/>
              <w:spacing w:before="100" w:beforeAutospacing="1" w:after="90"/>
              <w:jc w:val="center"/>
              <w:rPr>
                <w:rFonts w:hint="eastAsia" w:ascii="仿宋" w:hAnsi="仿宋" w:eastAsia="仿宋" w:cs="仿宋"/>
                <w:color w:val="333333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0"/>
                <w:szCs w:val="30"/>
              </w:rPr>
              <w:t>9月</w:t>
            </w:r>
            <w:r>
              <w:rPr>
                <w:rFonts w:hint="eastAsia" w:ascii="仿宋" w:hAnsi="仿宋" w:eastAsia="仿宋" w:cs="仿宋"/>
                <w:color w:val="333333"/>
                <w:kern w:val="0"/>
                <w:sz w:val="30"/>
                <w:szCs w:val="30"/>
                <w:shd w:val="clear" w:color="auto" w:fill="FFFFFF"/>
              </w:rPr>
              <w:t>2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30"/>
                <w:szCs w:val="30"/>
              </w:rPr>
              <w:t>日</w:t>
            </w:r>
          </w:p>
        </w:tc>
        <w:tc>
          <w:tcPr>
            <w:tcW w:w="4640" w:type="dxa"/>
            <w:shd w:val="clear" w:color="auto" w:fill="F5FBFB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EE9B147">
            <w:pPr>
              <w:widowControl/>
              <w:spacing w:before="100" w:beforeAutospacing="1" w:after="90"/>
              <w:jc w:val="center"/>
              <w:rPr>
                <w:rFonts w:hint="eastAsia" w:ascii="仿宋" w:hAnsi="仿宋" w:eastAsia="仿宋" w:cs="仿宋"/>
                <w:color w:val="333333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0"/>
                <w:szCs w:val="30"/>
              </w:rPr>
              <w:t>公示拟录取名单</w:t>
            </w:r>
          </w:p>
        </w:tc>
      </w:tr>
    </w:tbl>
    <w:p w14:paraId="6C0B3305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560" w:lineRule="exact"/>
        <w:ind w:firstLine="600" w:firstLineChars="200"/>
        <w:textAlignment w:val="auto"/>
        <w:rPr>
          <w:rFonts w:hint="eastAsia" w:ascii="仿宋" w:hAnsi="仿宋" w:eastAsia="仿宋" w:cs="仿宋"/>
          <w:color w:val="333333"/>
          <w:kern w:val="0"/>
          <w:sz w:val="30"/>
          <w:szCs w:val="30"/>
        </w:rPr>
      </w:pPr>
      <w:r>
        <w:rPr>
          <w:rFonts w:hint="eastAsia" w:ascii="仿宋" w:hAnsi="仿宋" w:eastAsia="仿宋" w:cs="仿宋"/>
          <w:color w:val="FF0000"/>
          <w:sz w:val="30"/>
          <w:szCs w:val="30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1466850</wp:posOffset>
            </wp:positionH>
            <wp:positionV relativeFrom="paragraph">
              <wp:posOffset>894080</wp:posOffset>
            </wp:positionV>
            <wp:extent cx="2152650" cy="2762250"/>
            <wp:effectExtent l="0" t="0" r="0" b="0"/>
            <wp:wrapTopAndBottom/>
            <wp:docPr id="117503608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5036084" name="图片 1"/>
                    <pic:cNvPicPr>
                      <a:picLocks noChangeAspect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2650" cy="2762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仿宋" w:hAnsi="仿宋" w:eastAsia="仿宋" w:cs="仿宋"/>
          <w:b/>
          <w:bCs/>
          <w:color w:val="333333"/>
          <w:kern w:val="0"/>
          <w:sz w:val="30"/>
          <w:szCs w:val="30"/>
        </w:rPr>
        <w:t>七、联系方式及报名咨询QQ群：</w:t>
      </w:r>
      <w:r>
        <w:rPr>
          <w:rFonts w:hint="eastAsia" w:ascii="仿宋" w:hAnsi="仿宋" w:eastAsia="仿宋" w:cs="仿宋"/>
          <w:color w:val="333333"/>
          <w:kern w:val="0"/>
          <w:sz w:val="30"/>
          <w:szCs w:val="30"/>
          <w:shd w:val="clear" w:color="auto" w:fill="FFFFFF"/>
        </w:rPr>
        <w:t>929372355（</w:t>
      </w:r>
      <w:r>
        <w:rPr>
          <w:rFonts w:hint="eastAsia" w:ascii="仿宋" w:hAnsi="仿宋" w:eastAsia="仿宋" w:cs="仿宋"/>
          <w:color w:val="333333"/>
          <w:kern w:val="0"/>
          <w:sz w:val="30"/>
          <w:szCs w:val="30"/>
        </w:rPr>
        <w:t>湖北经济学院2024年计算机金融实验班选拔交流群）</w:t>
      </w:r>
    </w:p>
    <w:p w14:paraId="04B13DBB">
      <w:pPr>
        <w:widowControl/>
        <w:shd w:val="clear" w:color="auto" w:fill="FFFFFF"/>
        <w:spacing w:before="100" w:beforeAutospacing="1" w:after="90" w:line="560" w:lineRule="exact"/>
        <w:rPr>
          <w:rFonts w:hint="eastAsia" w:ascii="仿宋" w:hAnsi="仿宋" w:eastAsia="仿宋" w:cs="仿宋"/>
          <w:color w:val="333333"/>
          <w:kern w:val="0"/>
          <w:sz w:val="30"/>
          <w:szCs w:val="30"/>
        </w:rPr>
      </w:pPr>
    </w:p>
    <w:p w14:paraId="1E99EC9A">
      <w:pPr>
        <w:widowControl/>
        <w:shd w:val="clear" w:color="auto" w:fill="FFFFFF"/>
        <w:spacing w:before="100" w:beforeAutospacing="1" w:after="90" w:line="560" w:lineRule="exact"/>
        <w:rPr>
          <w:rFonts w:hint="eastAsia" w:ascii="仿宋" w:hAnsi="仿宋" w:eastAsia="仿宋" w:cs="仿宋"/>
          <w:color w:val="333333"/>
          <w:kern w:val="0"/>
          <w:sz w:val="30"/>
          <w:szCs w:val="30"/>
          <w:shd w:val="clear" w:color="auto" w:fill="FFFFFF"/>
        </w:rPr>
      </w:pPr>
      <w:r>
        <w:rPr>
          <w:rFonts w:hint="eastAsia" w:ascii="仿宋" w:hAnsi="仿宋" w:eastAsia="仿宋" w:cs="仿宋"/>
          <w:color w:val="333333"/>
          <w:kern w:val="0"/>
          <w:sz w:val="30"/>
          <w:szCs w:val="30"/>
          <w:shd w:val="clear" w:color="auto" w:fill="FFFFFF"/>
        </w:rPr>
        <w:t>联系人及电话：周老师（027-81973857，13971234430），雷老师（</w:t>
      </w:r>
      <w:r>
        <w:rPr>
          <w:rFonts w:ascii="仿宋" w:hAnsi="仿宋" w:eastAsia="仿宋" w:cs="仿宋"/>
          <w:color w:val="333333"/>
          <w:kern w:val="0"/>
          <w:sz w:val="30"/>
          <w:szCs w:val="30"/>
          <w:shd w:val="clear" w:color="auto" w:fill="FFFFFF"/>
        </w:rPr>
        <w:t>13545361729</w:t>
      </w:r>
      <w:r>
        <w:rPr>
          <w:rFonts w:hint="eastAsia" w:ascii="仿宋" w:hAnsi="仿宋" w:eastAsia="仿宋" w:cs="仿宋"/>
          <w:color w:val="333333"/>
          <w:kern w:val="0"/>
          <w:sz w:val="30"/>
          <w:szCs w:val="30"/>
          <w:shd w:val="clear" w:color="auto" w:fill="FFFFFF"/>
        </w:rPr>
        <w:t>）</w:t>
      </w:r>
    </w:p>
    <w:p w14:paraId="1216963B">
      <w:pPr>
        <w:widowControl/>
        <w:shd w:val="clear" w:color="auto" w:fill="FFFFFF"/>
        <w:spacing w:before="100" w:beforeAutospacing="1" w:after="90" w:line="560" w:lineRule="exact"/>
        <w:rPr>
          <w:rFonts w:hint="eastAsia" w:ascii="仿宋" w:hAnsi="仿宋" w:eastAsia="仿宋" w:cs="仿宋"/>
          <w:color w:val="333333"/>
          <w:kern w:val="0"/>
          <w:sz w:val="30"/>
          <w:szCs w:val="30"/>
          <w:shd w:val="clear" w:color="auto" w:fill="FFFFFF"/>
        </w:rPr>
      </w:pPr>
    </w:p>
    <w:p w14:paraId="078E1773">
      <w:pPr>
        <w:widowControl/>
        <w:shd w:val="clear" w:color="auto" w:fill="FFFFFF"/>
        <w:jc w:val="left"/>
        <w:rPr>
          <w:rFonts w:hint="eastAsia" w:ascii="仿宋" w:hAnsi="仿宋" w:eastAsia="仿宋" w:cs="仿宋"/>
          <w:color w:val="333333"/>
          <w:kern w:val="0"/>
          <w:sz w:val="30"/>
          <w:szCs w:val="30"/>
        </w:rPr>
      </w:pPr>
      <w:r>
        <w:rPr>
          <w:rFonts w:hint="eastAsia" w:ascii="仿宋" w:hAnsi="仿宋" w:eastAsia="仿宋" w:cs="仿宋"/>
          <w:color w:val="333333"/>
          <w:kern w:val="0"/>
          <w:sz w:val="30"/>
          <w:szCs w:val="30"/>
        </w:rPr>
        <w:t>附件：</w:t>
      </w:r>
      <w:r>
        <w:rPr>
          <w:rFonts w:hint="eastAsia" w:ascii="仿宋" w:hAnsi="仿宋" w:eastAsia="仿宋" w:cs="仿宋"/>
          <w:color w:val="333333"/>
          <w:kern w:val="0"/>
          <w:sz w:val="30"/>
          <w:szCs w:val="30"/>
        </w:rPr>
        <w:drawing>
          <wp:inline distT="0" distB="0" distL="0" distR="0">
            <wp:extent cx="152400" cy="152400"/>
            <wp:effectExtent l="0" t="0" r="0" b="0"/>
            <wp:docPr id="1" name="图片 1" descr="https://jwc.hbue.edu.cn/_ueditor/themes/default/images/icon_doc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https://jwc.hbue.edu.cn/_ueditor/themes/default/images/icon_doc.gi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fldChar w:fldCharType="begin"/>
      </w:r>
      <w:r>
        <w:instrText xml:space="preserve"> HYPERLINK "https://jwc.hbue.edu.cn/_upload/article/files/43/3f/40243da648e8a20fdd9ef1419ee4/8a1fd8d0-d087-443d-acdb-05b146cc042c.doc" </w:instrText>
      </w:r>
      <w:r>
        <w:fldChar w:fldCharType="separate"/>
      </w:r>
      <w:r>
        <w:rPr>
          <w:rFonts w:hint="eastAsia" w:ascii="仿宋" w:hAnsi="仿宋" w:eastAsia="仿宋" w:cs="仿宋"/>
          <w:color w:val="333333"/>
          <w:kern w:val="0"/>
          <w:sz w:val="30"/>
          <w:szCs w:val="30"/>
          <w:u w:val="single"/>
        </w:rPr>
        <w:t>湖北经济学院2024级计算机金融实验班新生遴选报名表.doc</w:t>
      </w:r>
      <w:r>
        <w:rPr>
          <w:rFonts w:hint="eastAsia" w:ascii="仿宋" w:hAnsi="仿宋" w:eastAsia="仿宋" w:cs="仿宋"/>
          <w:color w:val="333333"/>
          <w:kern w:val="0"/>
          <w:sz w:val="30"/>
          <w:szCs w:val="30"/>
          <w:u w:val="single"/>
        </w:rPr>
        <w:fldChar w:fldCharType="end"/>
      </w:r>
    </w:p>
    <w:p w14:paraId="12CEB5EB">
      <w:pPr>
        <w:widowControl/>
        <w:shd w:val="clear" w:color="auto" w:fill="FFFFFF"/>
        <w:spacing w:before="100" w:beforeAutospacing="1" w:after="90" w:line="560" w:lineRule="exact"/>
        <w:rPr>
          <w:rFonts w:hint="eastAsia" w:ascii="仿宋" w:hAnsi="仿宋" w:eastAsia="仿宋" w:cs="仿宋"/>
          <w:color w:val="333333"/>
          <w:kern w:val="0"/>
          <w:sz w:val="30"/>
          <w:szCs w:val="30"/>
          <w:shd w:val="clear" w:color="auto" w:fill="FFFFFF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6520CF9A">
      <w:pPr>
        <w:spacing w:before="312" w:beforeLines="100" w:after="312" w:afterLines="100" w:line="360" w:lineRule="auto"/>
        <w:jc w:val="center"/>
        <w:rPr>
          <w:rFonts w:hint="eastAsia" w:ascii="黑体" w:hAnsi="黑体" w:eastAsia="黑体"/>
          <w:b/>
          <w:sz w:val="28"/>
          <w:szCs w:val="28"/>
        </w:rPr>
      </w:pPr>
      <w:r>
        <w:rPr>
          <w:rFonts w:hint="eastAsia" w:ascii="黑体" w:hAnsi="黑体" w:eastAsia="黑体"/>
          <w:b/>
          <w:sz w:val="28"/>
          <w:szCs w:val="28"/>
        </w:rPr>
        <w:t>湖北经济学院2024级计算机金融实验班新生遴选报名表</w:t>
      </w:r>
    </w:p>
    <w:tbl>
      <w:tblPr>
        <w:tblStyle w:val="8"/>
        <w:tblW w:w="921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25"/>
        <w:gridCol w:w="502"/>
        <w:gridCol w:w="538"/>
        <w:gridCol w:w="168"/>
        <w:gridCol w:w="691"/>
        <w:gridCol w:w="251"/>
        <w:gridCol w:w="24"/>
        <w:gridCol w:w="676"/>
        <w:gridCol w:w="352"/>
        <w:gridCol w:w="106"/>
        <w:gridCol w:w="437"/>
        <w:gridCol w:w="67"/>
        <w:gridCol w:w="628"/>
        <w:gridCol w:w="68"/>
        <w:gridCol w:w="399"/>
        <w:gridCol w:w="218"/>
        <w:gridCol w:w="795"/>
        <w:gridCol w:w="247"/>
        <w:gridCol w:w="653"/>
        <w:gridCol w:w="1171"/>
      </w:tblGrid>
      <w:tr w14:paraId="1DF0B1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atLeast"/>
          <w:jc w:val="center"/>
        </w:trPr>
        <w:tc>
          <w:tcPr>
            <w:tcW w:w="1727" w:type="dxa"/>
            <w:gridSpan w:val="2"/>
            <w:vAlign w:val="center"/>
          </w:tcPr>
          <w:p w14:paraId="36C93790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姓  名</w:t>
            </w:r>
          </w:p>
        </w:tc>
        <w:tc>
          <w:tcPr>
            <w:tcW w:w="1672" w:type="dxa"/>
            <w:gridSpan w:val="5"/>
            <w:vAlign w:val="center"/>
          </w:tcPr>
          <w:p w14:paraId="60656960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028" w:type="dxa"/>
            <w:gridSpan w:val="2"/>
            <w:vAlign w:val="center"/>
          </w:tcPr>
          <w:p w14:paraId="2D886E74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性  别</w:t>
            </w:r>
          </w:p>
        </w:tc>
        <w:tc>
          <w:tcPr>
            <w:tcW w:w="610" w:type="dxa"/>
            <w:gridSpan w:val="3"/>
            <w:vAlign w:val="center"/>
          </w:tcPr>
          <w:p w14:paraId="6602252A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095" w:type="dxa"/>
            <w:gridSpan w:val="3"/>
            <w:vAlign w:val="center"/>
          </w:tcPr>
          <w:p w14:paraId="7B58B1F8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出生日期</w:t>
            </w:r>
          </w:p>
        </w:tc>
        <w:tc>
          <w:tcPr>
            <w:tcW w:w="1260" w:type="dxa"/>
            <w:gridSpan w:val="3"/>
            <w:vAlign w:val="center"/>
          </w:tcPr>
          <w:p w14:paraId="14B05EA6">
            <w:pPr>
              <w:widowControl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24" w:type="dxa"/>
            <w:gridSpan w:val="2"/>
            <w:vMerge w:val="restart"/>
            <w:vAlign w:val="center"/>
          </w:tcPr>
          <w:p w14:paraId="4D2BBAFB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贴照片处</w:t>
            </w:r>
          </w:p>
          <w:p w14:paraId="21B0FD43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（一寸彩照）</w:t>
            </w:r>
          </w:p>
        </w:tc>
      </w:tr>
      <w:tr w14:paraId="0C316B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6" w:hRule="atLeast"/>
          <w:jc w:val="center"/>
        </w:trPr>
        <w:tc>
          <w:tcPr>
            <w:tcW w:w="1727" w:type="dxa"/>
            <w:gridSpan w:val="2"/>
            <w:vAlign w:val="center"/>
          </w:tcPr>
          <w:p w14:paraId="35C91FC0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籍  贯</w:t>
            </w:r>
          </w:p>
        </w:tc>
        <w:tc>
          <w:tcPr>
            <w:tcW w:w="1672" w:type="dxa"/>
            <w:gridSpan w:val="5"/>
            <w:vAlign w:val="center"/>
          </w:tcPr>
          <w:p w14:paraId="7FD3E8E1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638" w:type="dxa"/>
            <w:gridSpan w:val="5"/>
            <w:vAlign w:val="center"/>
          </w:tcPr>
          <w:p w14:paraId="7F9A01A9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出生地</w:t>
            </w:r>
          </w:p>
        </w:tc>
        <w:tc>
          <w:tcPr>
            <w:tcW w:w="2355" w:type="dxa"/>
            <w:gridSpan w:val="6"/>
            <w:vAlign w:val="center"/>
          </w:tcPr>
          <w:p w14:paraId="523EAF66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824" w:type="dxa"/>
            <w:gridSpan w:val="2"/>
            <w:vMerge w:val="continue"/>
            <w:vAlign w:val="center"/>
          </w:tcPr>
          <w:p w14:paraId="49DBB166">
            <w:pPr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</w:tr>
      <w:tr w14:paraId="6605D7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727" w:type="dxa"/>
            <w:gridSpan w:val="2"/>
            <w:vAlign w:val="center"/>
          </w:tcPr>
          <w:p w14:paraId="5EFA9D3C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家庭住址</w:t>
            </w:r>
          </w:p>
        </w:tc>
        <w:tc>
          <w:tcPr>
            <w:tcW w:w="5665" w:type="dxa"/>
            <w:gridSpan w:val="16"/>
            <w:vAlign w:val="center"/>
          </w:tcPr>
          <w:p w14:paraId="4F6EE4E8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824" w:type="dxa"/>
            <w:gridSpan w:val="2"/>
            <w:vMerge w:val="continue"/>
            <w:vAlign w:val="center"/>
          </w:tcPr>
          <w:p w14:paraId="6C507783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</w:tr>
      <w:tr w14:paraId="437643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  <w:jc w:val="center"/>
        </w:trPr>
        <w:tc>
          <w:tcPr>
            <w:tcW w:w="2265" w:type="dxa"/>
            <w:gridSpan w:val="3"/>
            <w:vAlign w:val="center"/>
          </w:tcPr>
          <w:p w14:paraId="092DD27F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现所在院系班级</w:t>
            </w:r>
          </w:p>
        </w:tc>
        <w:tc>
          <w:tcPr>
            <w:tcW w:w="2268" w:type="dxa"/>
            <w:gridSpan w:val="7"/>
            <w:vAlign w:val="center"/>
          </w:tcPr>
          <w:p w14:paraId="3DF0FC8C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132" w:type="dxa"/>
            <w:gridSpan w:val="3"/>
            <w:vAlign w:val="center"/>
          </w:tcPr>
          <w:p w14:paraId="6115595B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联系电话</w:t>
            </w:r>
          </w:p>
        </w:tc>
        <w:tc>
          <w:tcPr>
            <w:tcW w:w="1727" w:type="dxa"/>
            <w:gridSpan w:val="5"/>
            <w:vAlign w:val="center"/>
          </w:tcPr>
          <w:p w14:paraId="0B11D160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824" w:type="dxa"/>
            <w:gridSpan w:val="2"/>
            <w:vMerge w:val="continue"/>
            <w:vAlign w:val="center"/>
          </w:tcPr>
          <w:p w14:paraId="459A1722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</w:tr>
      <w:tr w14:paraId="66AE51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9216" w:type="dxa"/>
            <w:gridSpan w:val="20"/>
            <w:vAlign w:val="center"/>
          </w:tcPr>
          <w:p w14:paraId="2AFDD3AD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家庭成员（请填写直系亲属完整信息，包括父母、兄弟、姊妹等）</w:t>
            </w:r>
          </w:p>
        </w:tc>
      </w:tr>
      <w:tr w14:paraId="15C58D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" w:hRule="atLeast"/>
          <w:jc w:val="center"/>
        </w:trPr>
        <w:tc>
          <w:tcPr>
            <w:tcW w:w="1727" w:type="dxa"/>
            <w:gridSpan w:val="2"/>
            <w:vAlign w:val="center"/>
          </w:tcPr>
          <w:p w14:paraId="48885A97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关系</w:t>
            </w:r>
          </w:p>
        </w:tc>
        <w:tc>
          <w:tcPr>
            <w:tcW w:w="1648" w:type="dxa"/>
            <w:gridSpan w:val="4"/>
            <w:vAlign w:val="center"/>
          </w:tcPr>
          <w:p w14:paraId="320826A0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姓名</w:t>
            </w:r>
          </w:p>
        </w:tc>
        <w:tc>
          <w:tcPr>
            <w:tcW w:w="5841" w:type="dxa"/>
            <w:gridSpan w:val="14"/>
            <w:vAlign w:val="center"/>
          </w:tcPr>
          <w:p w14:paraId="7DBEA4CF">
            <w:pPr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就职或学习单位（请注明任职或学习状态）</w:t>
            </w:r>
          </w:p>
        </w:tc>
      </w:tr>
      <w:tr w14:paraId="51D939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1727" w:type="dxa"/>
            <w:gridSpan w:val="2"/>
            <w:vAlign w:val="center"/>
          </w:tcPr>
          <w:p w14:paraId="56D1CAA7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648" w:type="dxa"/>
            <w:gridSpan w:val="4"/>
            <w:vAlign w:val="center"/>
          </w:tcPr>
          <w:p w14:paraId="49584521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5841" w:type="dxa"/>
            <w:gridSpan w:val="14"/>
            <w:vAlign w:val="center"/>
          </w:tcPr>
          <w:p w14:paraId="5A60E25F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</w:tr>
      <w:tr w14:paraId="04DB6C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atLeast"/>
          <w:jc w:val="center"/>
        </w:trPr>
        <w:tc>
          <w:tcPr>
            <w:tcW w:w="1727" w:type="dxa"/>
            <w:gridSpan w:val="2"/>
            <w:vAlign w:val="center"/>
          </w:tcPr>
          <w:p w14:paraId="15710F3D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648" w:type="dxa"/>
            <w:gridSpan w:val="4"/>
            <w:vAlign w:val="center"/>
          </w:tcPr>
          <w:p w14:paraId="2D625ABF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5841" w:type="dxa"/>
            <w:gridSpan w:val="14"/>
            <w:vAlign w:val="center"/>
          </w:tcPr>
          <w:p w14:paraId="31402515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</w:tr>
      <w:tr w14:paraId="0032E3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  <w:jc w:val="center"/>
        </w:trPr>
        <w:tc>
          <w:tcPr>
            <w:tcW w:w="1727" w:type="dxa"/>
            <w:gridSpan w:val="2"/>
            <w:vAlign w:val="center"/>
          </w:tcPr>
          <w:p w14:paraId="70D86460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648" w:type="dxa"/>
            <w:gridSpan w:val="4"/>
            <w:vAlign w:val="center"/>
          </w:tcPr>
          <w:p w14:paraId="388FB31B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5841" w:type="dxa"/>
            <w:gridSpan w:val="14"/>
            <w:vAlign w:val="center"/>
          </w:tcPr>
          <w:p w14:paraId="7BD6F2F0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</w:tr>
      <w:tr w14:paraId="22416E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  <w:jc w:val="center"/>
        </w:trPr>
        <w:tc>
          <w:tcPr>
            <w:tcW w:w="1727" w:type="dxa"/>
            <w:gridSpan w:val="2"/>
            <w:vAlign w:val="center"/>
          </w:tcPr>
          <w:p w14:paraId="3B3FA82D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648" w:type="dxa"/>
            <w:gridSpan w:val="4"/>
            <w:vAlign w:val="center"/>
          </w:tcPr>
          <w:p w14:paraId="14239B9F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5841" w:type="dxa"/>
            <w:gridSpan w:val="14"/>
            <w:vAlign w:val="center"/>
          </w:tcPr>
          <w:p w14:paraId="3515D963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</w:tr>
      <w:tr w14:paraId="25E9F2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  <w:jc w:val="center"/>
        </w:trPr>
        <w:tc>
          <w:tcPr>
            <w:tcW w:w="1225" w:type="dxa"/>
            <w:vMerge w:val="restart"/>
            <w:vAlign w:val="center"/>
          </w:tcPr>
          <w:p w14:paraId="43352B2D">
            <w:pPr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高考信息</w:t>
            </w:r>
          </w:p>
        </w:tc>
        <w:tc>
          <w:tcPr>
            <w:tcW w:w="1208" w:type="dxa"/>
            <w:gridSpan w:val="3"/>
            <w:vAlign w:val="center"/>
          </w:tcPr>
          <w:p w14:paraId="69C63B4E">
            <w:pPr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身份证号</w:t>
            </w:r>
          </w:p>
        </w:tc>
        <w:tc>
          <w:tcPr>
            <w:tcW w:w="3300" w:type="dxa"/>
            <w:gridSpan w:val="10"/>
            <w:vAlign w:val="center"/>
          </w:tcPr>
          <w:p w14:paraId="74DE16FE">
            <w:pPr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2312" w:type="dxa"/>
            <w:gridSpan w:val="5"/>
            <w:vAlign w:val="center"/>
          </w:tcPr>
          <w:p w14:paraId="0725118D">
            <w:pPr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生源地</w:t>
            </w:r>
          </w:p>
        </w:tc>
        <w:tc>
          <w:tcPr>
            <w:tcW w:w="1171" w:type="dxa"/>
            <w:vAlign w:val="center"/>
          </w:tcPr>
          <w:p w14:paraId="341F0AB1">
            <w:pPr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</w:tr>
      <w:tr w14:paraId="73EE20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6" w:hRule="atLeast"/>
          <w:jc w:val="center"/>
        </w:trPr>
        <w:tc>
          <w:tcPr>
            <w:tcW w:w="1225" w:type="dxa"/>
            <w:vMerge w:val="continue"/>
            <w:vAlign w:val="center"/>
          </w:tcPr>
          <w:p w14:paraId="1AFCAC4D">
            <w:pPr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040" w:type="dxa"/>
            <w:gridSpan w:val="2"/>
            <w:vAlign w:val="center"/>
          </w:tcPr>
          <w:p w14:paraId="6A6AB46D">
            <w:pPr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科</w:t>
            </w:r>
            <w:r>
              <w:rPr>
                <w:rFonts w:ascii="宋体" w:hAnsi="宋体" w:cs="宋体"/>
                <w:kern w:val="0"/>
                <w:szCs w:val="21"/>
              </w:rPr>
              <w:t>类</w:t>
            </w:r>
          </w:p>
        </w:tc>
        <w:tc>
          <w:tcPr>
            <w:tcW w:w="859" w:type="dxa"/>
            <w:gridSpan w:val="2"/>
            <w:vAlign w:val="center"/>
          </w:tcPr>
          <w:p w14:paraId="1A98AB1E">
            <w:pPr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951" w:type="dxa"/>
            <w:gridSpan w:val="3"/>
            <w:vAlign w:val="center"/>
          </w:tcPr>
          <w:p w14:paraId="6DE9587D">
            <w:pPr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应、往届</w:t>
            </w:r>
          </w:p>
        </w:tc>
        <w:tc>
          <w:tcPr>
            <w:tcW w:w="895" w:type="dxa"/>
            <w:gridSpan w:val="3"/>
            <w:vAlign w:val="center"/>
          </w:tcPr>
          <w:p w14:paraId="2BF4B543">
            <w:pPr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380" w:type="dxa"/>
            <w:gridSpan w:val="5"/>
            <w:vAlign w:val="center"/>
          </w:tcPr>
          <w:p w14:paraId="65DA9CEF">
            <w:pPr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户口类型（农村、城市）</w:t>
            </w:r>
          </w:p>
        </w:tc>
        <w:tc>
          <w:tcPr>
            <w:tcW w:w="795" w:type="dxa"/>
            <w:vAlign w:val="center"/>
          </w:tcPr>
          <w:p w14:paraId="0EC3759D">
            <w:pPr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900" w:type="dxa"/>
            <w:gridSpan w:val="2"/>
            <w:vAlign w:val="center"/>
          </w:tcPr>
          <w:p w14:paraId="7B83B404">
            <w:pPr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总分</w:t>
            </w:r>
          </w:p>
        </w:tc>
        <w:tc>
          <w:tcPr>
            <w:tcW w:w="1171" w:type="dxa"/>
            <w:vAlign w:val="center"/>
          </w:tcPr>
          <w:p w14:paraId="069DEF33">
            <w:pPr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</w:tr>
      <w:tr w14:paraId="192F64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  <w:jc w:val="center"/>
        </w:trPr>
        <w:tc>
          <w:tcPr>
            <w:tcW w:w="1225" w:type="dxa"/>
            <w:vMerge w:val="continue"/>
            <w:vAlign w:val="center"/>
          </w:tcPr>
          <w:p w14:paraId="116DA8A0">
            <w:pPr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040" w:type="dxa"/>
            <w:gridSpan w:val="2"/>
            <w:vAlign w:val="center"/>
          </w:tcPr>
          <w:p w14:paraId="36EACCAE">
            <w:pPr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语文</w:t>
            </w:r>
          </w:p>
        </w:tc>
        <w:tc>
          <w:tcPr>
            <w:tcW w:w="859" w:type="dxa"/>
            <w:gridSpan w:val="2"/>
            <w:vAlign w:val="center"/>
          </w:tcPr>
          <w:p w14:paraId="68BAFEC8">
            <w:pPr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951" w:type="dxa"/>
            <w:gridSpan w:val="3"/>
            <w:vAlign w:val="center"/>
          </w:tcPr>
          <w:p w14:paraId="68CD3B1C">
            <w:pPr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数学</w:t>
            </w:r>
          </w:p>
        </w:tc>
        <w:tc>
          <w:tcPr>
            <w:tcW w:w="895" w:type="dxa"/>
            <w:gridSpan w:val="3"/>
            <w:vAlign w:val="center"/>
          </w:tcPr>
          <w:p w14:paraId="24619610">
            <w:pPr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380" w:type="dxa"/>
            <w:gridSpan w:val="5"/>
            <w:vAlign w:val="center"/>
          </w:tcPr>
          <w:p w14:paraId="4EC6A513">
            <w:pPr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英语</w:t>
            </w:r>
          </w:p>
        </w:tc>
        <w:tc>
          <w:tcPr>
            <w:tcW w:w="795" w:type="dxa"/>
            <w:vAlign w:val="center"/>
          </w:tcPr>
          <w:p w14:paraId="35B7ABC2">
            <w:pPr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900" w:type="dxa"/>
            <w:gridSpan w:val="2"/>
            <w:vAlign w:val="center"/>
          </w:tcPr>
          <w:p w14:paraId="624513DB">
            <w:pPr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综合</w:t>
            </w:r>
          </w:p>
        </w:tc>
        <w:tc>
          <w:tcPr>
            <w:tcW w:w="1171" w:type="dxa"/>
          </w:tcPr>
          <w:p w14:paraId="0F17A55C">
            <w:pPr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</w:tr>
      <w:tr w14:paraId="0B2EB6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8" w:hRule="atLeast"/>
          <w:jc w:val="center"/>
        </w:trPr>
        <w:tc>
          <w:tcPr>
            <w:tcW w:w="1225" w:type="dxa"/>
            <w:vMerge w:val="restart"/>
            <w:vAlign w:val="center"/>
          </w:tcPr>
          <w:p w14:paraId="4A1C734C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学生确认签字（电子报名表可手签扫描或使用电子签名）</w:t>
            </w:r>
          </w:p>
        </w:tc>
        <w:tc>
          <w:tcPr>
            <w:tcW w:w="7991" w:type="dxa"/>
            <w:gridSpan w:val="19"/>
            <w:vAlign w:val="center"/>
          </w:tcPr>
          <w:p w14:paraId="40800AE4">
            <w:pPr>
              <w:widowControl/>
              <w:rPr>
                <w:rFonts w:hint="eastAsia"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本人同意报名参加2024级计算机金融实验班新生遴选。</w:t>
            </w:r>
          </w:p>
        </w:tc>
      </w:tr>
      <w:tr w14:paraId="22A901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8" w:hRule="atLeast"/>
          <w:jc w:val="center"/>
        </w:trPr>
        <w:tc>
          <w:tcPr>
            <w:tcW w:w="1225" w:type="dxa"/>
            <w:vMerge w:val="continue"/>
            <w:vAlign w:val="center"/>
          </w:tcPr>
          <w:p w14:paraId="1A1584C4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7991" w:type="dxa"/>
            <w:gridSpan w:val="19"/>
            <w:vAlign w:val="center"/>
          </w:tcPr>
          <w:p w14:paraId="46931B49">
            <w:pPr>
              <w:widowControl/>
              <w:spacing w:line="360" w:lineRule="auto"/>
              <w:ind w:firstLine="2940" w:firstLineChars="1400"/>
              <w:rPr>
                <w:rFonts w:hint="eastAsia" w:ascii="黑体" w:hAnsi="黑体" w:eastAsia="黑体" w:cs="宋体"/>
                <w:kern w:val="0"/>
                <w:szCs w:val="21"/>
                <w:u w:val="single"/>
              </w:rPr>
            </w:pPr>
            <w:r>
              <w:rPr>
                <w:rFonts w:ascii="黑体" w:hAnsi="黑体" w:eastAsia="黑体" w:cs="宋体"/>
                <w:kern w:val="0"/>
                <w:szCs w:val="21"/>
              </w:rPr>
              <w:t xml:space="preserve">                </w:t>
            </w:r>
            <w:r>
              <w:rPr>
                <w:rFonts w:hint="eastAsia" w:ascii="黑体" w:hAnsi="黑体" w:eastAsia="黑体" w:cs="宋体"/>
                <w:kern w:val="0"/>
                <w:szCs w:val="21"/>
              </w:rPr>
              <w:t>学生</w:t>
            </w:r>
            <w:r>
              <w:rPr>
                <w:rFonts w:ascii="黑体" w:hAnsi="黑体" w:eastAsia="黑体" w:cs="宋体"/>
                <w:kern w:val="0"/>
                <w:szCs w:val="21"/>
              </w:rPr>
              <w:t>签字：</w:t>
            </w:r>
            <w:r>
              <w:rPr>
                <w:rFonts w:hint="eastAsia" w:ascii="黑体" w:hAnsi="黑体" w:eastAsia="黑体" w:cs="宋体"/>
                <w:kern w:val="0"/>
                <w:szCs w:val="21"/>
                <w:u w:val="single"/>
              </w:rPr>
              <w:t xml:space="preserve">     </w:t>
            </w:r>
            <w:r>
              <w:rPr>
                <w:rFonts w:ascii="黑体" w:hAnsi="黑体" w:eastAsia="黑体" w:cs="宋体"/>
                <w:kern w:val="0"/>
                <w:szCs w:val="21"/>
                <w:u w:val="single"/>
              </w:rPr>
              <w:t xml:space="preserve">  </w:t>
            </w:r>
            <w:r>
              <w:rPr>
                <w:rFonts w:hint="eastAsia" w:ascii="黑体" w:hAnsi="黑体" w:eastAsia="黑体" w:cs="宋体"/>
                <w:kern w:val="0"/>
                <w:szCs w:val="21"/>
                <w:u w:val="single"/>
              </w:rPr>
              <w:t xml:space="preserve">           </w:t>
            </w:r>
          </w:p>
          <w:p w14:paraId="148A8F52">
            <w:pPr>
              <w:widowControl/>
              <w:spacing w:line="360" w:lineRule="auto"/>
              <w:ind w:firstLine="2730" w:firstLineChars="1300"/>
              <w:rPr>
                <w:rFonts w:hint="eastAsia" w:ascii="黑体" w:hAnsi="黑体" w:eastAsia="黑体" w:cs="宋体"/>
                <w:kern w:val="0"/>
                <w:szCs w:val="21"/>
              </w:rPr>
            </w:pPr>
            <w:r>
              <w:rPr>
                <w:rFonts w:ascii="黑体" w:hAnsi="黑体" w:eastAsia="黑体" w:cs="宋体"/>
                <w:kern w:val="0"/>
                <w:szCs w:val="21"/>
              </w:rPr>
              <w:t xml:space="preserve">                  </w:t>
            </w:r>
            <w:r>
              <w:rPr>
                <w:rFonts w:ascii="黑体" w:hAnsi="黑体" w:eastAsia="黑体" w:cs="宋体"/>
                <w:kern w:val="0"/>
                <w:szCs w:val="21"/>
                <w:u w:val="single"/>
              </w:rPr>
              <w:t xml:space="preserve">           </w:t>
            </w:r>
            <w:r>
              <w:rPr>
                <w:rFonts w:hint="eastAsia" w:ascii="黑体" w:hAnsi="黑体" w:eastAsia="黑体" w:cs="宋体"/>
                <w:kern w:val="0"/>
                <w:szCs w:val="21"/>
              </w:rPr>
              <w:t>年</w:t>
            </w:r>
            <w:r>
              <w:rPr>
                <w:rFonts w:hint="eastAsia" w:ascii="黑体" w:hAnsi="黑体" w:eastAsia="黑体" w:cs="宋体"/>
                <w:kern w:val="0"/>
                <w:szCs w:val="21"/>
                <w:u w:val="single"/>
              </w:rPr>
              <w:t xml:space="preserve">      </w:t>
            </w:r>
            <w:r>
              <w:rPr>
                <w:rFonts w:hint="eastAsia" w:ascii="黑体" w:hAnsi="黑体" w:eastAsia="黑体" w:cs="宋体"/>
                <w:kern w:val="0"/>
                <w:szCs w:val="21"/>
              </w:rPr>
              <w:t>月</w:t>
            </w:r>
            <w:r>
              <w:rPr>
                <w:rFonts w:hint="eastAsia" w:ascii="黑体" w:hAnsi="黑体" w:eastAsia="黑体" w:cs="宋体"/>
                <w:kern w:val="0"/>
                <w:szCs w:val="21"/>
                <w:u w:val="single"/>
              </w:rPr>
              <w:t xml:space="preserve">      </w:t>
            </w:r>
            <w:r>
              <w:rPr>
                <w:rFonts w:hint="eastAsia" w:ascii="黑体" w:hAnsi="黑体" w:eastAsia="黑体" w:cs="宋体"/>
                <w:kern w:val="0"/>
                <w:szCs w:val="21"/>
              </w:rPr>
              <w:t>日</w:t>
            </w:r>
            <w:r>
              <w:rPr>
                <w:rFonts w:ascii="黑体" w:hAnsi="黑体" w:eastAsia="黑体" w:cs="宋体"/>
                <w:kern w:val="0"/>
                <w:szCs w:val="21"/>
              </w:rPr>
              <w:t xml:space="preserve">  </w:t>
            </w:r>
            <w:r>
              <w:rPr>
                <w:rFonts w:hint="eastAsia" w:ascii="黑体" w:hAnsi="黑体" w:eastAsia="黑体" w:cs="宋体"/>
                <w:kern w:val="0"/>
                <w:szCs w:val="21"/>
              </w:rPr>
              <w:t xml:space="preserve"> </w:t>
            </w:r>
          </w:p>
        </w:tc>
      </w:tr>
      <w:tr w14:paraId="5D4C79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7" w:hRule="atLeast"/>
          <w:jc w:val="center"/>
        </w:trPr>
        <w:tc>
          <w:tcPr>
            <w:tcW w:w="1225" w:type="dxa"/>
            <w:vAlign w:val="center"/>
          </w:tcPr>
          <w:p w14:paraId="48A874C2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填表说明</w:t>
            </w:r>
          </w:p>
        </w:tc>
        <w:tc>
          <w:tcPr>
            <w:tcW w:w="7991" w:type="dxa"/>
            <w:gridSpan w:val="19"/>
          </w:tcPr>
          <w:p w14:paraId="01941F3B">
            <w:pPr>
              <w:widowControl/>
              <w:jc w:val="left"/>
              <w:rPr>
                <w:rFonts w:hint="eastAsia" w:ascii="宋体" w:hAnsi="宋体" w:cs="宋体"/>
                <w:color w:val="0F0F0F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F0F0F"/>
                <w:kern w:val="0"/>
                <w:szCs w:val="21"/>
              </w:rPr>
              <w:t>1.8月31日下午17：00报名截止</w:t>
            </w:r>
            <w:r>
              <w:rPr>
                <w:rFonts w:ascii="宋体" w:hAnsi="宋体" w:cs="宋体"/>
                <w:color w:val="0F0F0F"/>
                <w:kern w:val="0"/>
                <w:szCs w:val="21"/>
              </w:rPr>
              <w:t>，</w:t>
            </w:r>
            <w:r>
              <w:rPr>
                <w:rFonts w:hint="eastAsia" w:ascii="宋体" w:hAnsi="宋体" w:cs="宋体"/>
                <w:color w:val="0F0F0F"/>
                <w:kern w:val="0"/>
                <w:szCs w:val="21"/>
              </w:rPr>
              <w:t>当晚21：00在金融学院网站公布参加考核学生名单及笔试面试安排；</w:t>
            </w:r>
          </w:p>
          <w:p w14:paraId="2A7ECB5D">
            <w:pPr>
              <w:widowControl/>
              <w:jc w:val="left"/>
              <w:rPr>
                <w:rFonts w:hint="eastAsia" w:ascii="宋体" w:hAnsi="宋体" w:cs="宋体"/>
                <w:color w:val="0F0F0F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F0F0F"/>
                <w:kern w:val="0"/>
                <w:szCs w:val="21"/>
              </w:rPr>
              <w:t>2.9月1日上午8:30开始笔试、面试；参加笔试时，请将本报名表打印一份交给监考老师（学生需手写签名）。</w:t>
            </w:r>
          </w:p>
        </w:tc>
      </w:tr>
    </w:tbl>
    <w:p w14:paraId="59E63908">
      <w:r>
        <w:rPr>
          <w:rFonts w:hint="eastAsia" w:ascii="Times New Roman" w:hAnsi="Times New Roman"/>
          <w:sz w:val="19"/>
          <w:szCs w:val="24"/>
        </w:rPr>
        <w:t>附：此表由学生本人填写，一</w:t>
      </w:r>
      <w:r>
        <w:rPr>
          <w:rFonts w:ascii="Times New Roman" w:hAnsi="Times New Roman"/>
          <w:sz w:val="19"/>
          <w:szCs w:val="24"/>
        </w:rPr>
        <w:t>式两份，一份交</w:t>
      </w:r>
      <w:r>
        <w:rPr>
          <w:rFonts w:hint="eastAsia" w:ascii="Times New Roman" w:hAnsi="Times New Roman"/>
          <w:sz w:val="19"/>
          <w:szCs w:val="24"/>
        </w:rPr>
        <w:t>报名所在学院，本人留存一份。</w:t>
      </w:r>
    </w:p>
    <w:p w14:paraId="7026DE71">
      <w:pPr>
        <w:widowControl/>
        <w:shd w:val="clear" w:color="auto" w:fill="FFFFFF"/>
        <w:spacing w:before="100" w:beforeAutospacing="1" w:after="90" w:line="560" w:lineRule="exact"/>
        <w:rPr>
          <w:rFonts w:hint="eastAsia" w:ascii="仿宋" w:hAnsi="仿宋" w:eastAsia="仿宋" w:cs="仿宋"/>
          <w:color w:val="333333"/>
          <w:kern w:val="0"/>
          <w:sz w:val="30"/>
          <w:szCs w:val="30"/>
          <w:shd w:val="clear" w:color="auto" w:fill="FFFFFF"/>
        </w:rPr>
      </w:pPr>
    </w:p>
    <w:sectPr>
      <w:pgSz w:w="11906" w:h="16838"/>
      <w:pgMar w:top="851" w:right="1800" w:bottom="1276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FAE951CB-D9C5-46EB-BA73-2FAD24E4454D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1E757E8F-FAAF-45B7-8EF4-7B3514081E65}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3" w:fontKey="{C76E7218-470C-4BFD-956C-72F7042A6CAC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4" w:fontKey="{4ED7F3A1-052E-4CC0-AEFD-3B2BA230474C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DcxN2E4ODgyMWU4NTZhNGU3OWQ3ZWI5NGVmM2E3M2MifQ=="/>
  </w:docVars>
  <w:rsids>
    <w:rsidRoot w:val="001D3DA4"/>
    <w:rsid w:val="00012144"/>
    <w:rsid w:val="0002172E"/>
    <w:rsid w:val="00073329"/>
    <w:rsid w:val="00092971"/>
    <w:rsid w:val="0009734D"/>
    <w:rsid w:val="000A030B"/>
    <w:rsid w:val="000C1767"/>
    <w:rsid w:val="000E6058"/>
    <w:rsid w:val="000F38CB"/>
    <w:rsid w:val="000F57B5"/>
    <w:rsid w:val="000F7095"/>
    <w:rsid w:val="00105F5E"/>
    <w:rsid w:val="001172DA"/>
    <w:rsid w:val="00130FBC"/>
    <w:rsid w:val="0014041A"/>
    <w:rsid w:val="001431D1"/>
    <w:rsid w:val="00143E5E"/>
    <w:rsid w:val="00147926"/>
    <w:rsid w:val="0014792B"/>
    <w:rsid w:val="00147DC7"/>
    <w:rsid w:val="00182727"/>
    <w:rsid w:val="0018689C"/>
    <w:rsid w:val="00193C5A"/>
    <w:rsid w:val="001B53DC"/>
    <w:rsid w:val="001D1570"/>
    <w:rsid w:val="001D3DA4"/>
    <w:rsid w:val="001E0504"/>
    <w:rsid w:val="001E2B9B"/>
    <w:rsid w:val="001F4C21"/>
    <w:rsid w:val="002301D3"/>
    <w:rsid w:val="00255BCE"/>
    <w:rsid w:val="002A6AD5"/>
    <w:rsid w:val="002B7309"/>
    <w:rsid w:val="002B79B2"/>
    <w:rsid w:val="002E60D4"/>
    <w:rsid w:val="00334413"/>
    <w:rsid w:val="003479B5"/>
    <w:rsid w:val="00353B25"/>
    <w:rsid w:val="00361A82"/>
    <w:rsid w:val="0037590E"/>
    <w:rsid w:val="003A2549"/>
    <w:rsid w:val="003B170A"/>
    <w:rsid w:val="003C058A"/>
    <w:rsid w:val="003C204F"/>
    <w:rsid w:val="003E524E"/>
    <w:rsid w:val="00433EBE"/>
    <w:rsid w:val="00440443"/>
    <w:rsid w:val="00451CB6"/>
    <w:rsid w:val="00460340"/>
    <w:rsid w:val="00464A17"/>
    <w:rsid w:val="004874CC"/>
    <w:rsid w:val="005114B5"/>
    <w:rsid w:val="00511D19"/>
    <w:rsid w:val="0052462C"/>
    <w:rsid w:val="005523EE"/>
    <w:rsid w:val="005564FC"/>
    <w:rsid w:val="00564573"/>
    <w:rsid w:val="00597BDD"/>
    <w:rsid w:val="005A2AEC"/>
    <w:rsid w:val="005A2DFA"/>
    <w:rsid w:val="005C1EA2"/>
    <w:rsid w:val="005C2AE3"/>
    <w:rsid w:val="006621A9"/>
    <w:rsid w:val="00663F40"/>
    <w:rsid w:val="00692F94"/>
    <w:rsid w:val="006B4139"/>
    <w:rsid w:val="006C016D"/>
    <w:rsid w:val="006C77E3"/>
    <w:rsid w:val="00706E38"/>
    <w:rsid w:val="00724B63"/>
    <w:rsid w:val="00730102"/>
    <w:rsid w:val="00735F4D"/>
    <w:rsid w:val="007401A2"/>
    <w:rsid w:val="00763D12"/>
    <w:rsid w:val="00784310"/>
    <w:rsid w:val="00796E99"/>
    <w:rsid w:val="007E092F"/>
    <w:rsid w:val="007E77E5"/>
    <w:rsid w:val="008151A8"/>
    <w:rsid w:val="00825BB1"/>
    <w:rsid w:val="00830E93"/>
    <w:rsid w:val="00846787"/>
    <w:rsid w:val="008513A0"/>
    <w:rsid w:val="00861DD1"/>
    <w:rsid w:val="008657A1"/>
    <w:rsid w:val="00870B99"/>
    <w:rsid w:val="00883394"/>
    <w:rsid w:val="008A5A54"/>
    <w:rsid w:val="008C6BA9"/>
    <w:rsid w:val="008F2533"/>
    <w:rsid w:val="00947375"/>
    <w:rsid w:val="00961D73"/>
    <w:rsid w:val="009730FB"/>
    <w:rsid w:val="00975B7E"/>
    <w:rsid w:val="00981C3C"/>
    <w:rsid w:val="00990789"/>
    <w:rsid w:val="009C53B2"/>
    <w:rsid w:val="009E18CD"/>
    <w:rsid w:val="009E3D13"/>
    <w:rsid w:val="009E42F3"/>
    <w:rsid w:val="00A00B6A"/>
    <w:rsid w:val="00A139FB"/>
    <w:rsid w:val="00A359A8"/>
    <w:rsid w:val="00A36F27"/>
    <w:rsid w:val="00A40FEB"/>
    <w:rsid w:val="00A667AD"/>
    <w:rsid w:val="00A7702C"/>
    <w:rsid w:val="00AA2CE7"/>
    <w:rsid w:val="00AB196F"/>
    <w:rsid w:val="00B146BF"/>
    <w:rsid w:val="00B17E4C"/>
    <w:rsid w:val="00B27431"/>
    <w:rsid w:val="00B45A74"/>
    <w:rsid w:val="00B77587"/>
    <w:rsid w:val="00B84936"/>
    <w:rsid w:val="00B8536F"/>
    <w:rsid w:val="00BE0E27"/>
    <w:rsid w:val="00BF7B5C"/>
    <w:rsid w:val="00C363B3"/>
    <w:rsid w:val="00C7022B"/>
    <w:rsid w:val="00C74300"/>
    <w:rsid w:val="00C8112B"/>
    <w:rsid w:val="00C859B8"/>
    <w:rsid w:val="00C85CE7"/>
    <w:rsid w:val="00C877CE"/>
    <w:rsid w:val="00CA2D2F"/>
    <w:rsid w:val="00CA316F"/>
    <w:rsid w:val="00CC084F"/>
    <w:rsid w:val="00CC4C16"/>
    <w:rsid w:val="00CE7352"/>
    <w:rsid w:val="00D01CF3"/>
    <w:rsid w:val="00D239C8"/>
    <w:rsid w:val="00D415BB"/>
    <w:rsid w:val="00D46A9B"/>
    <w:rsid w:val="00D83A8B"/>
    <w:rsid w:val="00D94CCB"/>
    <w:rsid w:val="00DA53FC"/>
    <w:rsid w:val="00DD2CFF"/>
    <w:rsid w:val="00E074C4"/>
    <w:rsid w:val="00E42FBB"/>
    <w:rsid w:val="00E5000D"/>
    <w:rsid w:val="00E508B9"/>
    <w:rsid w:val="00E55276"/>
    <w:rsid w:val="00E5706A"/>
    <w:rsid w:val="00E77AEA"/>
    <w:rsid w:val="00E87FFD"/>
    <w:rsid w:val="00EA1B3D"/>
    <w:rsid w:val="00EB3BC6"/>
    <w:rsid w:val="00EB4729"/>
    <w:rsid w:val="00EC2B37"/>
    <w:rsid w:val="00EE7517"/>
    <w:rsid w:val="00EF5C43"/>
    <w:rsid w:val="00EF72C0"/>
    <w:rsid w:val="00F169A2"/>
    <w:rsid w:val="00F176AE"/>
    <w:rsid w:val="00F2111F"/>
    <w:rsid w:val="00F459BE"/>
    <w:rsid w:val="00F57D76"/>
    <w:rsid w:val="00F73A83"/>
    <w:rsid w:val="00F74C9D"/>
    <w:rsid w:val="00F861A9"/>
    <w:rsid w:val="03D25A21"/>
    <w:rsid w:val="06D24774"/>
    <w:rsid w:val="0ED43D0B"/>
    <w:rsid w:val="0EEC0EBA"/>
    <w:rsid w:val="10C82736"/>
    <w:rsid w:val="1D167816"/>
    <w:rsid w:val="1D9E2DB8"/>
    <w:rsid w:val="2E2C1754"/>
    <w:rsid w:val="33513849"/>
    <w:rsid w:val="37D1186B"/>
    <w:rsid w:val="4CDD50FF"/>
    <w:rsid w:val="526E7B65"/>
    <w:rsid w:val="5EC05D5D"/>
    <w:rsid w:val="65221400"/>
    <w:rsid w:val="66705094"/>
    <w:rsid w:val="67140294"/>
    <w:rsid w:val="690305C1"/>
    <w:rsid w:val="727268E0"/>
    <w:rsid w:val="72D07765"/>
    <w:rsid w:val="7450161D"/>
    <w:rsid w:val="794E58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link w:val="14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17"/>
    <w:unhideWhenUsed/>
    <w:qFormat/>
    <w:uiPriority w:val="99"/>
    <w:pPr>
      <w:jc w:val="left"/>
    </w:pPr>
  </w:style>
  <w:style w:type="paragraph" w:styleId="4">
    <w:name w:val="Balloon Text"/>
    <w:basedOn w:val="1"/>
    <w:link w:val="19"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annotation subject"/>
    <w:basedOn w:val="3"/>
    <w:next w:val="3"/>
    <w:link w:val="18"/>
    <w:semiHidden/>
    <w:unhideWhenUsed/>
    <w:qFormat/>
    <w:uiPriority w:val="99"/>
    <w:rPr>
      <w:b/>
      <w:bCs/>
    </w:rPr>
  </w:style>
  <w:style w:type="character" w:styleId="10">
    <w:name w:val="Strong"/>
    <w:basedOn w:val="9"/>
    <w:qFormat/>
    <w:uiPriority w:val="22"/>
    <w:rPr>
      <w:b/>
      <w:bCs/>
    </w:rPr>
  </w:style>
  <w:style w:type="character" w:styleId="11">
    <w:name w:val="annotation reference"/>
    <w:basedOn w:val="9"/>
    <w:semiHidden/>
    <w:unhideWhenUsed/>
    <w:qFormat/>
    <w:uiPriority w:val="99"/>
    <w:rPr>
      <w:sz w:val="21"/>
      <w:szCs w:val="21"/>
    </w:rPr>
  </w:style>
  <w:style w:type="character" w:customStyle="1" w:styleId="12">
    <w:name w:val="页眉 字符"/>
    <w:basedOn w:val="9"/>
    <w:link w:val="6"/>
    <w:qFormat/>
    <w:uiPriority w:val="99"/>
    <w:rPr>
      <w:sz w:val="18"/>
      <w:szCs w:val="18"/>
    </w:rPr>
  </w:style>
  <w:style w:type="character" w:customStyle="1" w:styleId="13">
    <w:name w:val="页脚 字符"/>
    <w:basedOn w:val="9"/>
    <w:link w:val="5"/>
    <w:qFormat/>
    <w:uiPriority w:val="99"/>
    <w:rPr>
      <w:sz w:val="18"/>
      <w:szCs w:val="18"/>
    </w:rPr>
  </w:style>
  <w:style w:type="character" w:customStyle="1" w:styleId="14">
    <w:name w:val="标题 1 字符"/>
    <w:basedOn w:val="9"/>
    <w:link w:val="2"/>
    <w:qFormat/>
    <w:uiPriority w:val="9"/>
    <w:rPr>
      <w:rFonts w:ascii="宋体" w:hAnsi="宋体" w:eastAsia="宋体" w:cs="宋体"/>
      <w:b/>
      <w:bCs/>
      <w:kern w:val="36"/>
      <w:sz w:val="48"/>
      <w:szCs w:val="48"/>
    </w:rPr>
  </w:style>
  <w:style w:type="paragraph" w:customStyle="1" w:styleId="15">
    <w:name w:val="arti_metas1"/>
    <w:basedOn w:val="1"/>
    <w:qFormat/>
    <w:uiPriority w:val="0"/>
    <w:pPr>
      <w:widowControl/>
      <w:spacing w:before="100" w:beforeAutospacing="1" w:after="100" w:afterAutospacing="1"/>
      <w:jc w:val="center"/>
    </w:pPr>
    <w:rPr>
      <w:rFonts w:ascii="Tahoma" w:hAnsi="Tahoma" w:eastAsia="宋体" w:cs="Tahoma"/>
      <w:color w:val="333333"/>
      <w:kern w:val="0"/>
      <w:sz w:val="18"/>
      <w:szCs w:val="18"/>
    </w:rPr>
  </w:style>
  <w:style w:type="character" w:customStyle="1" w:styleId="16">
    <w:name w:val="wp_visitcount1"/>
    <w:basedOn w:val="9"/>
    <w:qFormat/>
    <w:uiPriority w:val="0"/>
    <w:rPr>
      <w:vanish/>
      <w:color w:val="787878"/>
      <w:sz w:val="18"/>
      <w:szCs w:val="18"/>
    </w:rPr>
  </w:style>
  <w:style w:type="character" w:customStyle="1" w:styleId="17">
    <w:name w:val="批注文字 字符"/>
    <w:basedOn w:val="9"/>
    <w:link w:val="3"/>
    <w:qFormat/>
    <w:uiPriority w:val="99"/>
    <w:rPr>
      <w:kern w:val="2"/>
      <w:sz w:val="21"/>
      <w:szCs w:val="22"/>
    </w:rPr>
  </w:style>
  <w:style w:type="character" w:customStyle="1" w:styleId="18">
    <w:name w:val="批注主题 字符"/>
    <w:basedOn w:val="17"/>
    <w:link w:val="7"/>
    <w:semiHidden/>
    <w:qFormat/>
    <w:uiPriority w:val="99"/>
    <w:rPr>
      <w:b/>
      <w:bCs/>
      <w:kern w:val="2"/>
      <w:sz w:val="21"/>
      <w:szCs w:val="22"/>
    </w:rPr>
  </w:style>
  <w:style w:type="character" w:customStyle="1" w:styleId="19">
    <w:name w:val="批注框文本 字符"/>
    <w:basedOn w:val="9"/>
    <w:link w:val="4"/>
    <w:semiHidden/>
    <w:qFormat/>
    <w:uiPriority w:val="99"/>
    <w:rPr>
      <w:kern w:val="2"/>
      <w:sz w:val="18"/>
      <w:szCs w:val="18"/>
    </w:rPr>
  </w:style>
  <w:style w:type="paragraph" w:styleId="20">
    <w:name w:val="List Paragraph"/>
    <w:basedOn w:val="1"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GIF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7</Pages>
  <Words>2808</Words>
  <Characters>3021</Characters>
  <Lines>23</Lines>
  <Paragraphs>6</Paragraphs>
  <TotalTime>100</TotalTime>
  <ScaleCrop>false</ScaleCrop>
  <LinksUpToDate>false</LinksUpToDate>
  <CharactersWithSpaces>3110</CharactersWithSpaces>
  <Application>WPS Office_12.1.0.17857_F1E327BC-269C-435d-A152-05C5408002CA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2024-08-20T02:49:00Z</dcterms:created>
  <dc:creator>gocheck</dc:creator>
  <cp:lastModifiedBy>李紫玲</cp:lastModifiedBy>
  <cp:lastPrinted>2024-08-23T06:03:00Z</cp:lastPrinted>
  <dcterms:modified xsi:type="dcterms:W3CDTF">2024-08-23T06:37:04Z</dcterms:modified>
  <cp:revision>24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2052-12.1.0.17857</vt:lpwstr>
  </property>
  <property fmtid="{D5CDD505-2E9C-101B-9397-08002B2CF9AE}" pid="3" name="ICV">
    <vt:lpwstr>574E5F96601B4F66B9C1735CA177A8A5_12</vt:lpwstr>
  </property>
</Properties>
</file>