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0C886">
      <w:pPr>
        <w:widowControl/>
        <w:spacing w:line="420" w:lineRule="atLeast"/>
        <w:jc w:val="center"/>
        <w:outlineLvl w:val="0"/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  <w:t>2024级大数据会计创新实验班遴选工作方案</w:t>
      </w:r>
    </w:p>
    <w:p w14:paraId="2594EC62">
      <w:pPr>
        <w:spacing w:line="560" w:lineRule="exact"/>
        <w:ind w:firstLine="600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</w:p>
    <w:p w14:paraId="1DFDB4DB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根据学校推进特色鲜明的高水平财经大学建设的需要，为满足社会对数智化财会人才的需求，会计学院开设大数据会计创新实验班。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本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实验班依托会计学专业，该专业为国家一流本科专业建设点、国家级特色专业、省级综合改革试点专业、省级品牌专业。</w:t>
      </w:r>
    </w:p>
    <w:p w14:paraId="157636D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实验班培养德、智、体、美、劳全面发展，具有良好的人文与科学素养、创新能力和实干精神，以经济学、管理学知识为基础，熟悉会计学与现代计算机技术的基本理论和实务，具备良好的职业道德、较强的会计职业能力和数据分析能力、开阔的国际视野，能适应未来社会发展需要、“有思想有能力有担当的实践、实用、实干”的复合型应用型高级专门人才。学生毕业后可在企事业单位、政府部门和金融机构等从事财务信息处理与分析相关工作。</w:t>
      </w:r>
    </w:p>
    <w:p w14:paraId="0A907E59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一、领导小组</w:t>
      </w:r>
    </w:p>
    <w:p w14:paraId="55B6D039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组 长：胡伟、王友刚</w:t>
      </w:r>
    </w:p>
    <w:p w14:paraId="7526944C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成 员：曾义、李阳阳、蔡程、张静璐、刘红俊</w:t>
      </w:r>
    </w:p>
    <w:p w14:paraId="7CA8487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领导小组全面负责大数据会计创新实验班的选拔录取工作。</w:t>
      </w:r>
    </w:p>
    <w:p w14:paraId="013D2B1D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二、遴选名额</w:t>
      </w:r>
    </w:p>
    <w:p w14:paraId="477A696B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新生遴选不超过15人。</w:t>
      </w:r>
    </w:p>
    <w:p w14:paraId="154E3995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三、遴选范围及条件</w:t>
      </w:r>
    </w:p>
    <w:p w14:paraId="0E55EEC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符合以下条件者，均可自愿在规定时间（8月31日18:00之前群贤楼232）现场报名参与入校选拔：</w:t>
      </w:r>
    </w:p>
    <w:p w14:paraId="085A412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1.2024级全日制普通本科新生（艺术类、体育类、中外合作班、高考招生录取为6个新财经实验班学生及专升本、第二学士学位学生、已报名会计学（ACCA/CIMA）和其他新财经实验班学生除外）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797ECAFA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2.具有较好的数学功底，学生综合素质高。</w:t>
      </w:r>
    </w:p>
    <w:p w14:paraId="5AC0D5BF">
      <w:pPr>
        <w:spacing w:line="56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3.对大数据会计感兴趣，将来有从事数智化财会审计工作的意愿。</w:t>
      </w:r>
    </w:p>
    <w:p w14:paraId="26E24434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注意：通过遴选进入实验班的学生不能再次申请转专业。</w:t>
      </w:r>
    </w:p>
    <w:p w14:paraId="0EE658F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四、遴选程序</w:t>
      </w:r>
    </w:p>
    <w:p w14:paraId="04DD55D7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按照参与报名学生综合成绩从高到低依次录取，综合成绩计算方法：</w:t>
      </w:r>
    </w:p>
    <w:p w14:paraId="2882F60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综合成绩=（高考数学科目成绩/高考数学试卷满分）*60%*100+（折算的不含数学科目的高考总成绩/不含数学科目的高考试卷满分）*40%*100+省级及以上</w:t>
      </w:r>
      <w:r>
        <w:rPr>
          <w:rFonts w:ascii="仿宋" w:hAnsi="仿宋" w:eastAsia="仿宋" w:cs="仿宋"/>
          <w:color w:val="000000"/>
          <w:sz w:val="30"/>
          <w:szCs w:val="30"/>
        </w:rPr>
        <w:t>奖励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或</w:t>
      </w:r>
      <w:r>
        <w:rPr>
          <w:rFonts w:ascii="仿宋" w:hAnsi="仿宋" w:eastAsia="仿宋" w:cs="仿宋"/>
          <w:color w:val="000000"/>
          <w:sz w:val="30"/>
          <w:szCs w:val="30"/>
        </w:rPr>
        <w:t>荣誉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加分</w:t>
      </w:r>
    </w:p>
    <w:p w14:paraId="779C682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上式中，高考数学科目成绩为原始分；</w:t>
      </w:r>
    </w:p>
    <w:p w14:paraId="6555E40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折算的不含数学科目的高考总成绩，如是湖北首选物理类考生为原始分，其他考生则需换算。换算中考虑考生首选科目、所在省份特殊类型控制线（或本科一批线），计算公式为：</w:t>
      </w:r>
    </w:p>
    <w:p w14:paraId="748293A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折算的不含数学科目的高考总成绩={[（考生高考分数-考生所在省份特殊类型控制线）/(试卷满分-考生所在省份特殊类型控制线)]*(试卷满分-湖北省首选物理类特殊类型控制线)+湖北省首选物理类特殊类型控制线}*[（考生高考分数-考生高考数学分数）/考生高考分数]</w:t>
      </w:r>
    </w:p>
    <w:p w14:paraId="2F887902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省级及以上</w:t>
      </w:r>
      <w:r>
        <w:rPr>
          <w:rFonts w:ascii="仿宋" w:hAnsi="仿宋" w:eastAsia="仿宋" w:cs="仿宋"/>
          <w:color w:val="000000"/>
          <w:sz w:val="30"/>
          <w:szCs w:val="30"/>
        </w:rPr>
        <w:t>奖励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或</w:t>
      </w:r>
      <w:r>
        <w:rPr>
          <w:rFonts w:ascii="仿宋" w:hAnsi="仿宋" w:eastAsia="仿宋" w:cs="仿宋"/>
          <w:color w:val="000000"/>
          <w:sz w:val="30"/>
          <w:szCs w:val="30"/>
        </w:rPr>
        <w:t>荣誉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加分，根据具体情况由学院教学委员会认定为5—10分。</w:t>
      </w:r>
    </w:p>
    <w:p w14:paraId="0362ACF2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示例：某广东首选物理类考生，高考总分550分（其中数学130分）。2024年广东首选物理类考生，试卷满分750分，特殊类型控制线为532分；2024年湖北首选物理类考生，试卷满分750分，特殊类型控制线为525分。</w:t>
      </w:r>
    </w:p>
    <w:p w14:paraId="1607205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该考生折算的不含数学科目的高考总成绩为：{[（550-532）/(750-532)]*(750-525)+525}*[（550-130）/550]=415.10分</w:t>
      </w:r>
    </w:p>
    <w:p w14:paraId="0A94B359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该考生综合成绩:</w:t>
      </w:r>
    </w:p>
    <w:p w14:paraId="2F3D992A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(130/150)*0.6*100+(415.10/600)*0.4*100=79.67分</w:t>
      </w:r>
    </w:p>
    <w:p w14:paraId="07C3F8DC">
      <w:pPr>
        <w:wordWrap w:val="0"/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本次选拔名额不超过15人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如存在综合成绩并列15位次的情况，将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仅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对并列15位次的学生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单独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组织面试择优录取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如参与选拔学生报名人数不足15人，将对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考生综合成绩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排名后5位学生单独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组织面试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从5位学生中录取面试成绩排名靠前的3位学生。</w:t>
      </w:r>
    </w:p>
    <w:p w14:paraId="16D237A4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经公示后，如有学生放弃录取资格，按顺序递补。</w:t>
      </w:r>
    </w:p>
    <w:tbl>
      <w:tblPr>
        <w:tblStyle w:val="4"/>
        <w:tblW w:w="875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2284"/>
        <w:gridCol w:w="2624"/>
      </w:tblGrid>
      <w:tr w14:paraId="0570F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E0DA1">
            <w:pPr>
              <w:widowControl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22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CDFAC">
            <w:pPr>
              <w:widowControl/>
              <w:wordWrap w:val="0"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事项</w:t>
            </w:r>
          </w:p>
        </w:tc>
        <w:tc>
          <w:tcPr>
            <w:tcW w:w="262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C3F42">
            <w:pPr>
              <w:widowControl/>
              <w:wordWrap w:val="0"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地点</w:t>
            </w:r>
          </w:p>
        </w:tc>
      </w:tr>
      <w:tr w14:paraId="2A41A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ACC91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8月3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日16:00前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40FD3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网上预报名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9B3D7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QQ群号：716303182</w:t>
            </w:r>
          </w:p>
        </w:tc>
      </w:tr>
      <w:tr w14:paraId="6A8E0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0C295E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8月31日8:30-17:00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CD66CA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现场报名确认</w:t>
            </w:r>
          </w:p>
          <w:p w14:paraId="697AB87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（可现场补报名）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D981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</w:t>
            </w:r>
          </w:p>
          <w:p w14:paraId="6471BE9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会计学院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215、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232室</w:t>
            </w:r>
          </w:p>
        </w:tc>
      </w:tr>
      <w:tr w14:paraId="4693F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5A2178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9月1日8：30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3D48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组织遴选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07AAF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群贤楼会计学院</w:t>
            </w:r>
          </w:p>
        </w:tc>
      </w:tr>
      <w:tr w14:paraId="5EF733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574BF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9月2日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E0D50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公示拟录取名单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2C64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教务处、会计学院网站</w:t>
            </w:r>
          </w:p>
        </w:tc>
      </w:tr>
    </w:tbl>
    <w:p w14:paraId="1F3BDAC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五、实验班退出机制</w:t>
      </w:r>
    </w:p>
    <w:p w14:paraId="427AB4A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除执行学校本科生学籍管理规定外，原则上出现以下情况之一者，学生应退出实验班：</w:t>
      </w:r>
    </w:p>
    <w:p w14:paraId="3AEC14D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  <w:t>1.学年综合素质评价不合格；</w:t>
      </w:r>
    </w:p>
    <w:p w14:paraId="77AFA4A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  <w:t>2.受警告以上处分；</w:t>
      </w:r>
    </w:p>
    <w:p w14:paraId="4A942AE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sz w:val="30"/>
          <w:szCs w:val="30"/>
        </w:rPr>
        <w:t>3.不适应在实验班继续学习，自愿申请退出。</w:t>
      </w:r>
    </w:p>
    <w:p w14:paraId="061D388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退出学生经学院认定后，报教务处批准，转回实验班对应专业非实验班学习。实验班如有学生退出，原则上不再补充。</w:t>
      </w:r>
    </w:p>
    <w:p w14:paraId="4A402187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退出实验班的学生，原则上应在每学期开学后</w:t>
      </w:r>
      <w:r>
        <w:rPr>
          <w:rFonts w:ascii="仿宋" w:hAnsi="仿宋" w:eastAsia="仿宋" w:cs="仿宋"/>
          <w:color w:val="000000"/>
          <w:sz w:val="30"/>
          <w:szCs w:val="30"/>
        </w:rPr>
        <w:t>4周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内办理完相关手续。课程之间的衔接工作由学院协调处理。</w:t>
      </w:r>
    </w:p>
    <w:p w14:paraId="766E21C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实验班所有课程原则上不设置补考环节。退出实验班的学生可参加非实验班相应课程补考。</w:t>
      </w:r>
    </w:p>
    <w:p w14:paraId="023BBE00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六、联系方式</w:t>
      </w:r>
    </w:p>
    <w:p w14:paraId="0AD56E2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会计学院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学院地址：湖北经济学院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群贤楼2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楼</w:t>
      </w:r>
    </w:p>
    <w:p w14:paraId="71C50309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会计学院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学院联系人及电话：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刘老师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027-81973749</w:t>
      </w:r>
    </w:p>
    <w:p w14:paraId="7629256E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“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大数据会计创新实验班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”QQ群号：716303182</w:t>
      </w:r>
    </w:p>
    <w:p w14:paraId="4CD46E4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“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大数据会计创新实验班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”QQ群二维码：</w:t>
      </w:r>
    </w:p>
    <w:p w14:paraId="47981072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color w:val="333333"/>
          <w:kern w:val="0"/>
          <w:sz w:val="30"/>
          <w:szCs w:val="30"/>
        </w:rPr>
        <w:drawing>
          <wp:inline distT="0" distB="0" distL="114300" distR="114300">
            <wp:extent cx="2673350" cy="2242820"/>
            <wp:effectExtent l="0" t="0" r="12700" b="5080"/>
            <wp:docPr id="1" name="图片 1" descr="大数据会计实验班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大数据会计实验班群聊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6F10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</w:p>
    <w:p w14:paraId="567C685F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</w:p>
    <w:p w14:paraId="703614BE">
      <w:pPr>
        <w:pageBreakBefore/>
        <w:spacing w:after="156" w:afterLines="50"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湖北经济学院2024级大数据会计创新实验班遴选报名表</w:t>
      </w:r>
    </w:p>
    <w:tbl>
      <w:tblPr>
        <w:tblStyle w:val="4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525"/>
        <w:gridCol w:w="164"/>
        <w:gridCol w:w="674"/>
        <w:gridCol w:w="246"/>
        <w:gridCol w:w="23"/>
        <w:gridCol w:w="659"/>
        <w:gridCol w:w="344"/>
        <w:gridCol w:w="104"/>
        <w:gridCol w:w="426"/>
        <w:gridCol w:w="65"/>
        <w:gridCol w:w="614"/>
        <w:gridCol w:w="67"/>
        <w:gridCol w:w="388"/>
        <w:gridCol w:w="213"/>
        <w:gridCol w:w="776"/>
        <w:gridCol w:w="241"/>
        <w:gridCol w:w="639"/>
        <w:gridCol w:w="1142"/>
      </w:tblGrid>
      <w:tr w14:paraId="2B51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539443F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5"/>
            <w:vAlign w:val="center"/>
          </w:tcPr>
          <w:p w14:paraId="0E10E3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1CFC9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1CA9E6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42D86A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1567B7D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1784F0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572434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1C67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0D170F2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5"/>
            <w:vAlign w:val="center"/>
          </w:tcPr>
          <w:p w14:paraId="793B2C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28481E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34FCAC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74AABE1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FBA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65F404D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6"/>
            <w:vAlign w:val="center"/>
          </w:tcPr>
          <w:p w14:paraId="576029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6E8A065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69C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3"/>
            <w:vAlign w:val="center"/>
          </w:tcPr>
          <w:p w14:paraId="767B1A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6612DE4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61CCBF5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180DD0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5C551A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F64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0"/>
            <w:vAlign w:val="center"/>
          </w:tcPr>
          <w:p w14:paraId="4C6DFCC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33C5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4536ED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4"/>
            <w:vAlign w:val="center"/>
          </w:tcPr>
          <w:p w14:paraId="295D959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435F9AF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C52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037801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C6642B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17CBC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AC8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0718FF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B1CCFF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1F616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EE8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254CD8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3E68B6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6F97B0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A7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1988561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054719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7B22C3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C94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72212FF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3"/>
            <w:vAlign w:val="center"/>
          </w:tcPr>
          <w:p w14:paraId="278D5C3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35B0F01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6F6D49A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16A85E3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10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5BBE68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12C6771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38" w:type="dxa"/>
            <w:gridSpan w:val="2"/>
            <w:vAlign w:val="center"/>
          </w:tcPr>
          <w:p w14:paraId="6CB29F4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CA905D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74" w:type="dxa"/>
            <w:gridSpan w:val="3"/>
            <w:vAlign w:val="center"/>
          </w:tcPr>
          <w:p w14:paraId="56D499D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1BE68D4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76" w:type="dxa"/>
            <w:vAlign w:val="center"/>
          </w:tcPr>
          <w:p w14:paraId="4701293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439C87E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393878F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678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715081E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6AA2A07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38" w:type="dxa"/>
            <w:gridSpan w:val="2"/>
            <w:vAlign w:val="center"/>
          </w:tcPr>
          <w:p w14:paraId="26B2280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3C9A04B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74" w:type="dxa"/>
            <w:gridSpan w:val="3"/>
            <w:vAlign w:val="center"/>
          </w:tcPr>
          <w:p w14:paraId="7C5CE93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00B65C3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76" w:type="dxa"/>
            <w:vAlign w:val="center"/>
          </w:tcPr>
          <w:p w14:paraId="7E065C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632DAF1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3BA2DCE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30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196" w:type="dxa"/>
            <w:vAlign w:val="center"/>
          </w:tcPr>
          <w:p w14:paraId="1384DA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特长奖励</w:t>
            </w:r>
          </w:p>
        </w:tc>
        <w:tc>
          <w:tcPr>
            <w:tcW w:w="7800" w:type="dxa"/>
            <w:gridSpan w:val="19"/>
            <w:vAlign w:val="center"/>
          </w:tcPr>
          <w:p w14:paraId="30F758A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6C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1196" w:type="dxa"/>
            <w:vAlign w:val="center"/>
          </w:tcPr>
          <w:p w14:paraId="21CAA6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800" w:type="dxa"/>
            <w:gridSpan w:val="19"/>
          </w:tcPr>
          <w:p w14:paraId="202DC9F3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</w:p>
          <w:p w14:paraId="7DD0BB00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项目报名时间：8月31日现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场确认，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9月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日公示拟录取名单，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如因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其他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原因调整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时间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以调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整后时间为准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。</w:t>
            </w:r>
          </w:p>
          <w:p w14:paraId="11B6DC51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.遴选的相关证明材料须附报名表后。</w:t>
            </w:r>
          </w:p>
          <w:p w14:paraId="5EB78FDF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场报名确认地点：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群贤楼215、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232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室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现场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确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认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并交报名表。</w:t>
            </w:r>
          </w:p>
          <w:p w14:paraId="777F1462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遴选工作实施方案见教务处及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会计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学院网站。</w:t>
            </w:r>
          </w:p>
          <w:p w14:paraId="042CF476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5.会计学院学院联系人及电话：刘老师，027-81973749</w:t>
            </w:r>
          </w:p>
          <w:p w14:paraId="169D20A7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</w:p>
        </w:tc>
      </w:tr>
    </w:tbl>
    <w:p w14:paraId="4A5D6730">
      <w:pPr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11E8309A"/>
    <w:rsid w:val="000E6058"/>
    <w:rsid w:val="00124283"/>
    <w:rsid w:val="00161110"/>
    <w:rsid w:val="00190C77"/>
    <w:rsid w:val="002D0512"/>
    <w:rsid w:val="002F7DF8"/>
    <w:rsid w:val="005C2EC9"/>
    <w:rsid w:val="00652476"/>
    <w:rsid w:val="007A3F01"/>
    <w:rsid w:val="007B338C"/>
    <w:rsid w:val="0087716A"/>
    <w:rsid w:val="00936484"/>
    <w:rsid w:val="009D7332"/>
    <w:rsid w:val="00A279B0"/>
    <w:rsid w:val="00AA0F81"/>
    <w:rsid w:val="00B95F02"/>
    <w:rsid w:val="00BC3A0B"/>
    <w:rsid w:val="00C15B91"/>
    <w:rsid w:val="00CC7D02"/>
    <w:rsid w:val="00CD1BB7"/>
    <w:rsid w:val="00D239C8"/>
    <w:rsid w:val="00DF0EEF"/>
    <w:rsid w:val="00F7163A"/>
    <w:rsid w:val="00F73A83"/>
    <w:rsid w:val="00FB1B4D"/>
    <w:rsid w:val="01CD7566"/>
    <w:rsid w:val="06933D88"/>
    <w:rsid w:val="07AD18EA"/>
    <w:rsid w:val="09537FA0"/>
    <w:rsid w:val="11E8309A"/>
    <w:rsid w:val="1646272B"/>
    <w:rsid w:val="182A29E8"/>
    <w:rsid w:val="19223999"/>
    <w:rsid w:val="1A476383"/>
    <w:rsid w:val="1AF00A71"/>
    <w:rsid w:val="223034CD"/>
    <w:rsid w:val="2D7B3307"/>
    <w:rsid w:val="37C460E5"/>
    <w:rsid w:val="38107BD1"/>
    <w:rsid w:val="3E094428"/>
    <w:rsid w:val="5724305A"/>
    <w:rsid w:val="5E413D91"/>
    <w:rsid w:val="64C80C22"/>
    <w:rsid w:val="691602F4"/>
    <w:rsid w:val="72B666A4"/>
    <w:rsid w:val="736A2A8C"/>
    <w:rsid w:val="7FB5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1951</Words>
  <Characters>2196</Characters>
  <Lines>19</Lines>
  <Paragraphs>5</Paragraphs>
  <TotalTime>15</TotalTime>
  <ScaleCrop>false</ScaleCrop>
  <LinksUpToDate>false</LinksUpToDate>
  <CharactersWithSpaces>2204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2024-08-20T03:02:00Z</dcterms:created>
  <dc:creator>麦克1380467269</dc:creator>
  <cp:lastModifiedBy>李紫玲</cp:lastModifiedBy>
  <cp:lastPrinted>2024-08-21T00:03:00Z</cp:lastPrinted>
  <dcterms:modified xsi:type="dcterms:W3CDTF">2024-08-23T08:03:58Z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E7778671D7B14B6E9CC20A7B4F7A29CB_11</vt:lpwstr>
  </property>
</Properties>
</file>