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800" w:lineRule="exact"/>
        <w:jc w:val="center"/>
        <w:rPr>
          <w:rFonts w:ascii="Times New Roman" w:hAnsi="Times New Roman" w:eastAsia="黑体"/>
          <w:b/>
          <w:color w:val="FF0000"/>
          <w:spacing w:val="80"/>
          <w:w w:val="80"/>
          <w:kern w:val="0"/>
          <w:sz w:val="56"/>
          <w:szCs w:val="44"/>
        </w:rPr>
      </w:pPr>
      <w:r>
        <w:rPr>
          <w:rFonts w:ascii="Times New Roman" w:hAnsi="Times New Roman" w:eastAsia="黑体"/>
          <w:b/>
          <w:color w:val="FF0000"/>
          <w:spacing w:val="80"/>
          <w:w w:val="80"/>
          <w:kern w:val="0"/>
          <w:sz w:val="56"/>
          <w:szCs w:val="44"/>
        </w:rPr>
        <w:t>湖</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北</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经</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济</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学</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院</w:t>
      </w:r>
    </w:p>
    <w:p>
      <w:pPr>
        <w:widowControl/>
        <w:spacing w:line="1240" w:lineRule="exact"/>
        <w:jc w:val="center"/>
        <w:rPr>
          <w:rFonts w:ascii="Times New Roman" w:hAnsi="Times New Roman" w:eastAsia="黑体"/>
          <w:color w:val="FF0000"/>
          <w:kern w:val="0"/>
          <w:sz w:val="96"/>
          <w:szCs w:val="84"/>
        </w:rPr>
      </w:pPr>
      <w:r>
        <w:rPr>
          <w:rFonts w:hint="eastAsia" w:ascii="Times New Roman" w:hAnsi="Times New Roman" w:eastAsia="黑体"/>
          <w:color w:val="FF0000"/>
          <w:kern w:val="0"/>
          <w:sz w:val="96"/>
          <w:szCs w:val="84"/>
        </w:rPr>
        <w:t>教学工作</w:t>
      </w:r>
      <w:r>
        <w:rPr>
          <w:rFonts w:ascii="Times New Roman" w:hAnsi="Times New Roman" w:eastAsia="黑体"/>
          <w:color w:val="FF0000"/>
          <w:kern w:val="0"/>
          <w:sz w:val="96"/>
          <w:szCs w:val="84"/>
        </w:rPr>
        <w:t>会议纪要</w:t>
      </w:r>
    </w:p>
    <w:p>
      <w:pPr>
        <w:spacing w:line="600" w:lineRule="exact"/>
        <w:rPr>
          <w:rFonts w:ascii="Times New Roman" w:hAnsi="Times New Roman" w:eastAsia="仿宋_GB2312"/>
          <w:sz w:val="32"/>
          <w:szCs w:val="32"/>
        </w:rPr>
      </w:pPr>
    </w:p>
    <w:p>
      <w:pPr>
        <w:spacing w:line="600" w:lineRule="exact"/>
        <w:jc w:val="center"/>
        <w:rPr>
          <w:rFonts w:ascii="Times New Roman" w:hAnsi="Times New Roman" w:eastAsia="仿宋"/>
          <w:sz w:val="32"/>
          <w:szCs w:val="32"/>
        </w:rPr>
      </w:pPr>
      <w:r>
        <w:rPr>
          <w:rFonts w:ascii="Times New Roman" w:hAnsi="Times New Roman" w:eastAsia="仿宋"/>
          <w:sz w:val="32"/>
          <w:szCs w:val="32"/>
        </w:rPr>
        <w:t>（20</w:t>
      </w:r>
      <w:r>
        <w:rPr>
          <w:rFonts w:hint="eastAsia" w:ascii="Times New Roman" w:hAnsi="Times New Roman" w:eastAsia="仿宋"/>
          <w:sz w:val="32"/>
          <w:szCs w:val="32"/>
        </w:rPr>
        <w:t>2</w:t>
      </w:r>
      <w:r>
        <w:rPr>
          <w:rFonts w:hint="eastAsia" w:ascii="Times New Roman" w:hAnsi="Times New Roman" w:eastAsia="仿宋"/>
          <w:sz w:val="32"/>
          <w:szCs w:val="32"/>
          <w:lang w:val="en-US" w:eastAsia="zh-CN"/>
        </w:rPr>
        <w:t>2</w:t>
      </w:r>
      <w:r>
        <w:rPr>
          <w:rFonts w:ascii="Times New Roman" w:hAnsi="Times New Roman" w:eastAsia="仿宋"/>
          <w:sz w:val="32"/>
          <w:szCs w:val="32"/>
        </w:rPr>
        <w:t>）第</w:t>
      </w:r>
      <w:r>
        <w:rPr>
          <w:rFonts w:hint="eastAsia" w:ascii="Times New Roman" w:hAnsi="Times New Roman" w:eastAsia="仿宋"/>
          <w:sz w:val="32"/>
          <w:szCs w:val="32"/>
        </w:rPr>
        <w:t>1</w:t>
      </w:r>
      <w:r>
        <w:rPr>
          <w:rFonts w:ascii="Times New Roman" w:hAnsi="Times New Roman" w:eastAsia="仿宋"/>
          <w:sz w:val="32"/>
          <w:szCs w:val="32"/>
        </w:rPr>
        <w:t>号</w:t>
      </w:r>
    </w:p>
    <w:p>
      <w:pPr>
        <w:spacing w:line="600" w:lineRule="exact"/>
        <w:rPr>
          <w:rFonts w:ascii="Times New Roman" w:hAnsi="Times New Roman" w:eastAsia="仿宋"/>
          <w:sz w:val="32"/>
          <w:szCs w:val="32"/>
        </w:rPr>
      </w:pPr>
    </w:p>
    <w:p>
      <w:pPr>
        <w:spacing w:line="600" w:lineRule="exact"/>
        <w:jc w:val="center"/>
        <w:rPr>
          <w:rFonts w:ascii="Times New Roman" w:hAnsi="Times New Roman" w:eastAsia="仿宋"/>
          <w:kern w:val="0"/>
          <w:sz w:val="32"/>
          <w:szCs w:val="32"/>
        </w:rPr>
      </w:pPr>
      <w:r>
        <w:rPr>
          <w:rFonts w:hint="eastAsia" w:ascii="Times New Roman" w:hAnsi="Times New Roman" w:eastAsia="仿宋"/>
          <w:sz w:val="32"/>
          <w:szCs w:val="32"/>
        </w:rPr>
        <w:t>教务处</w:t>
      </w:r>
      <w:r>
        <w:rPr>
          <w:rFonts w:ascii="Times New Roman" w:hAnsi="Times New Roman" w:eastAsia="仿宋"/>
          <w:sz w:val="32"/>
          <w:szCs w:val="32"/>
        </w:rPr>
        <w:t xml:space="preserve">           </w:t>
      </w:r>
      <w:r>
        <w:rPr>
          <w:rFonts w:hint="eastAsia" w:ascii="Times New Roman" w:hAnsi="Times New Roman" w:eastAsia="仿宋"/>
          <w:sz w:val="32"/>
          <w:szCs w:val="32"/>
        </w:rPr>
        <w:t xml:space="preserve"> </w:t>
      </w:r>
      <w:r>
        <w:rPr>
          <w:rFonts w:ascii="Times New Roman" w:hAnsi="Times New Roman" w:eastAsia="仿宋"/>
          <w:sz w:val="32"/>
          <w:szCs w:val="32"/>
        </w:rPr>
        <w:t xml:space="preserve">           20</w:t>
      </w:r>
      <w:r>
        <w:rPr>
          <w:rFonts w:hint="eastAsia" w:ascii="Times New Roman" w:hAnsi="Times New Roman" w:eastAsia="仿宋"/>
          <w:sz w:val="32"/>
          <w:szCs w:val="32"/>
        </w:rPr>
        <w:t>2</w:t>
      </w:r>
      <w:r>
        <w:rPr>
          <w:rFonts w:hint="eastAsia" w:ascii="Times New Roman" w:hAnsi="Times New Roman" w:eastAsia="仿宋"/>
          <w:sz w:val="32"/>
          <w:szCs w:val="32"/>
          <w:lang w:val="en-US" w:eastAsia="zh-CN"/>
        </w:rPr>
        <w:t>2</w:t>
      </w:r>
      <w:r>
        <w:rPr>
          <w:rFonts w:ascii="Times New Roman" w:hAnsi="Times New Roman" w:eastAsia="仿宋"/>
          <w:sz w:val="32"/>
          <w:szCs w:val="32"/>
        </w:rPr>
        <w:t>年</w:t>
      </w:r>
      <w:r>
        <w:rPr>
          <w:rFonts w:hint="eastAsia" w:ascii="Times New Roman" w:hAnsi="Times New Roman" w:eastAsia="仿宋"/>
          <w:sz w:val="32"/>
          <w:szCs w:val="32"/>
        </w:rPr>
        <w:t>3</w:t>
      </w:r>
      <w:r>
        <w:rPr>
          <w:rFonts w:ascii="Times New Roman" w:hAnsi="Times New Roman" w:eastAsia="仿宋"/>
          <w:sz w:val="32"/>
          <w:szCs w:val="32"/>
        </w:rPr>
        <w:t>月</w:t>
      </w:r>
      <w:r>
        <w:rPr>
          <w:rFonts w:hint="eastAsia" w:ascii="Times New Roman" w:hAnsi="Times New Roman" w:eastAsia="仿宋"/>
          <w:sz w:val="32"/>
          <w:szCs w:val="32"/>
        </w:rPr>
        <w:t>2</w:t>
      </w:r>
      <w:r>
        <w:rPr>
          <w:rFonts w:hint="eastAsia" w:ascii="Times New Roman" w:hAnsi="Times New Roman" w:eastAsia="仿宋"/>
          <w:sz w:val="32"/>
          <w:szCs w:val="32"/>
          <w:lang w:val="en-US" w:eastAsia="zh-CN"/>
        </w:rPr>
        <w:t>5</w:t>
      </w:r>
      <w:r>
        <w:rPr>
          <w:rFonts w:ascii="Times New Roman" w:hAnsi="Times New Roman" w:eastAsia="仿宋"/>
          <w:sz w:val="32"/>
          <w:szCs w:val="32"/>
        </w:rPr>
        <w:t>日</w:t>
      </w:r>
    </w:p>
    <w:p>
      <w:pPr>
        <w:widowControl/>
        <w:spacing w:line="262" w:lineRule="atLeast"/>
        <w:jc w:val="left"/>
        <w:rPr>
          <w:rFonts w:ascii="Times New Roman" w:hAnsi="Times New Roman" w:eastAsia="仿宋"/>
          <w:sz w:val="32"/>
        </w:rPr>
      </w:pPr>
      <w:r>
        <w:rPr>
          <w:rFonts w:ascii="Times New Roman" w:hAnsi="Times New Roman" w:eastAsia="仿宋"/>
          <w:color w:val="FF000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0" t="10795" r="10160" b="14605"/>
                <wp:wrapNone/>
                <wp:docPr id="2" name="直接连接符 2"/>
                <wp:cNvGraphicFramePr/>
                <a:graphic xmlns:a="http://schemas.openxmlformats.org/drawingml/2006/main">
                  <a:graphicData uri="http://schemas.microsoft.com/office/word/2010/wordprocessingShape">
                    <wps:wsp>
                      <wps:cNvCnPr/>
                      <wps:spPr>
                        <a:xfrm>
                          <a:off x="0" y="0"/>
                          <a:ext cx="5425440" cy="0"/>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7.95pt;height:0pt;width:427.2pt;z-index:251659264;mso-width-relative:page;mso-height-relative:page;" filled="f" stroked="t" coordsize="21600,21600" o:gfxdata="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8f&#10;xZfVAAAABgEAAA8AAAAAAAAAAQAgAAAAIgAAAGRycy9kb3ducmV2LnhtbFBLAQIUABQAAAAIAIdO&#10;4kCax1Sa7QEAANkDAAAOAAAAAAAAAAEAIAAAACQBAABkcnMvZTJvRG9jLnhtbFBLBQYAAAAABgAG&#10;AFkBAACDBQAAAAA=&#10;">
                <v:fill on="f" focussize="0,0"/>
                <v:stroke weight="1.75pt" color="#FF0000" joinstyle="round"/>
                <v:imagedata o:title=""/>
                <o:lock v:ext="edit" aspectratio="f"/>
              </v:line>
            </w:pict>
          </mc:Fallback>
        </mc:AlternateContent>
      </w: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月</w:t>
      </w:r>
      <w:r>
        <w:rPr>
          <w:rFonts w:hint="eastAsia" w:ascii="仿宋" w:hAnsi="仿宋" w:eastAsia="仿宋"/>
          <w:sz w:val="32"/>
          <w:szCs w:val="32"/>
        </w:rPr>
        <w:t>2</w:t>
      </w:r>
      <w:r>
        <w:rPr>
          <w:rFonts w:hint="eastAsia" w:ascii="仿宋" w:hAnsi="仿宋" w:eastAsia="仿宋"/>
          <w:sz w:val="32"/>
          <w:szCs w:val="32"/>
          <w:lang w:val="en-US" w:eastAsia="zh-CN"/>
        </w:rPr>
        <w:t>4</w:t>
      </w:r>
      <w:r>
        <w:rPr>
          <w:rFonts w:ascii="仿宋" w:hAnsi="仿宋" w:eastAsia="仿宋"/>
          <w:sz w:val="32"/>
          <w:szCs w:val="32"/>
        </w:rPr>
        <w:t>日</w:t>
      </w:r>
      <w:r>
        <w:rPr>
          <w:rFonts w:hint="eastAsia" w:ascii="仿宋" w:hAnsi="仿宋" w:eastAsia="仿宋"/>
          <w:sz w:val="32"/>
          <w:szCs w:val="32"/>
        </w:rPr>
        <w:t>中</w:t>
      </w:r>
      <w:r>
        <w:rPr>
          <w:rFonts w:ascii="仿宋" w:hAnsi="仿宋" w:eastAsia="仿宋"/>
          <w:sz w:val="32"/>
          <w:szCs w:val="32"/>
        </w:rPr>
        <w:t>午，</w:t>
      </w:r>
      <w:r>
        <w:rPr>
          <w:rFonts w:hint="eastAsia" w:ascii="仿宋" w:hAnsi="仿宋" w:eastAsia="仿宋"/>
          <w:sz w:val="32"/>
          <w:szCs w:val="32"/>
        </w:rPr>
        <w:t>在</w:t>
      </w:r>
      <w:r>
        <w:rPr>
          <w:rFonts w:hint="eastAsia" w:ascii="仿宋" w:hAnsi="仿宋" w:eastAsia="仿宋"/>
          <w:sz w:val="32"/>
          <w:szCs w:val="32"/>
          <w:lang w:val="en-US" w:eastAsia="zh-CN"/>
        </w:rPr>
        <w:t>J2-207</w:t>
      </w:r>
      <w:r>
        <w:rPr>
          <w:rFonts w:hint="eastAsia" w:ascii="仿宋" w:hAnsi="仿宋" w:eastAsia="仿宋"/>
          <w:sz w:val="32"/>
          <w:szCs w:val="32"/>
        </w:rPr>
        <w:t>，教务处处长陶前功主持</w:t>
      </w:r>
      <w:r>
        <w:rPr>
          <w:rFonts w:ascii="仿宋" w:hAnsi="仿宋" w:eastAsia="仿宋"/>
          <w:sz w:val="32"/>
          <w:szCs w:val="32"/>
        </w:rPr>
        <w:t>召开20</w:t>
      </w:r>
      <w:r>
        <w:rPr>
          <w:rFonts w:hint="eastAsia" w:ascii="仿宋" w:hAnsi="仿宋" w:eastAsia="仿宋"/>
          <w:sz w:val="32"/>
          <w:szCs w:val="32"/>
        </w:rPr>
        <w:t>2</w:t>
      </w:r>
      <w:r>
        <w:rPr>
          <w:rFonts w:hint="eastAsia" w:ascii="仿宋" w:hAnsi="仿宋" w:eastAsia="仿宋"/>
          <w:sz w:val="32"/>
          <w:szCs w:val="32"/>
          <w:lang w:val="en-US" w:eastAsia="zh-CN"/>
        </w:rPr>
        <w:t>2</w:t>
      </w:r>
      <w:r>
        <w:rPr>
          <w:rFonts w:ascii="仿宋" w:hAnsi="仿宋" w:eastAsia="仿宋"/>
          <w:sz w:val="32"/>
          <w:szCs w:val="32"/>
        </w:rPr>
        <w:t>年</w:t>
      </w:r>
      <w:r>
        <w:rPr>
          <w:rFonts w:hint="eastAsia" w:ascii="仿宋" w:hAnsi="仿宋" w:eastAsia="仿宋"/>
          <w:sz w:val="32"/>
          <w:szCs w:val="32"/>
        </w:rPr>
        <w:t>度</w:t>
      </w:r>
      <w:r>
        <w:rPr>
          <w:rFonts w:ascii="仿宋" w:hAnsi="仿宋" w:eastAsia="仿宋"/>
          <w:sz w:val="32"/>
          <w:szCs w:val="32"/>
        </w:rPr>
        <w:t>第</w:t>
      </w:r>
      <w:r>
        <w:rPr>
          <w:rFonts w:hint="eastAsia" w:ascii="仿宋" w:hAnsi="仿宋" w:eastAsia="仿宋"/>
          <w:sz w:val="32"/>
          <w:szCs w:val="32"/>
        </w:rPr>
        <w:t>一</w:t>
      </w:r>
      <w:r>
        <w:rPr>
          <w:rFonts w:ascii="仿宋" w:hAnsi="仿宋" w:eastAsia="仿宋"/>
          <w:sz w:val="32"/>
          <w:szCs w:val="32"/>
        </w:rPr>
        <w:t>次</w:t>
      </w:r>
      <w:r>
        <w:rPr>
          <w:rFonts w:hint="eastAsia" w:ascii="仿宋" w:hAnsi="仿宋" w:eastAsia="仿宋"/>
          <w:sz w:val="32"/>
          <w:szCs w:val="32"/>
        </w:rPr>
        <w:t>教学工作会议</w:t>
      </w:r>
      <w:r>
        <w:rPr>
          <w:rFonts w:ascii="仿宋" w:hAnsi="仿宋" w:eastAsia="仿宋"/>
          <w:sz w:val="32"/>
          <w:szCs w:val="32"/>
        </w:rPr>
        <w:t>，</w:t>
      </w:r>
      <w:r>
        <w:rPr>
          <w:rFonts w:hint="eastAsia" w:ascii="仿宋" w:hAnsi="仿宋" w:eastAsia="仿宋"/>
          <w:sz w:val="32"/>
          <w:szCs w:val="32"/>
        </w:rPr>
        <w:t>副校长付宏出席会议并讲话，各学院院长、分管教学工作副院长（含国际学院、继续教育学院、法商学院）、教务处、学生工作处、网教中心、实验教学中心负责人、教务处各科室负责人</w:t>
      </w:r>
      <w:r>
        <w:rPr>
          <w:rFonts w:ascii="仿宋" w:hAnsi="仿宋" w:eastAsia="仿宋"/>
          <w:sz w:val="32"/>
          <w:szCs w:val="32"/>
        </w:rPr>
        <w:t>参加。</w:t>
      </w:r>
      <w:r>
        <w:rPr>
          <w:rFonts w:hint="eastAsia" w:ascii="仿宋" w:hAnsi="仿宋" w:eastAsia="仿宋"/>
          <w:sz w:val="32"/>
          <w:szCs w:val="32"/>
        </w:rPr>
        <w:t>现纪要如下：</w:t>
      </w:r>
    </w:p>
    <w:p>
      <w:pPr>
        <w:spacing w:line="600" w:lineRule="exact"/>
        <w:ind w:firstLine="640" w:firstLineChars="200"/>
        <w:rPr>
          <w:rFonts w:ascii="仿宋" w:hAnsi="仿宋" w:eastAsia="仿宋"/>
          <w:b/>
          <w:sz w:val="32"/>
          <w:szCs w:val="32"/>
        </w:rPr>
      </w:pPr>
      <w:r>
        <w:rPr>
          <w:rFonts w:hint="eastAsia" w:ascii="黑体" w:hAnsi="黑体" w:eastAsia="黑体" w:cs="黑体"/>
          <w:bCs/>
          <w:sz w:val="32"/>
          <w:szCs w:val="32"/>
        </w:rPr>
        <w:t>一、通报202</w:t>
      </w:r>
      <w:r>
        <w:rPr>
          <w:rFonts w:hint="eastAsia" w:ascii="黑体" w:hAnsi="黑体" w:eastAsia="黑体" w:cs="黑体"/>
          <w:bCs/>
          <w:sz w:val="32"/>
          <w:szCs w:val="32"/>
          <w:lang w:val="en-US" w:eastAsia="zh-CN"/>
        </w:rPr>
        <w:t>1</w:t>
      </w:r>
      <w:r>
        <w:rPr>
          <w:rFonts w:hint="eastAsia" w:ascii="黑体" w:hAnsi="黑体" w:eastAsia="黑体" w:cs="黑体"/>
          <w:bCs/>
          <w:sz w:val="32"/>
          <w:szCs w:val="32"/>
        </w:rPr>
        <w:t>-202</w:t>
      </w:r>
      <w:r>
        <w:rPr>
          <w:rFonts w:hint="eastAsia" w:ascii="黑体" w:hAnsi="黑体" w:eastAsia="黑体" w:cs="黑体"/>
          <w:bCs/>
          <w:sz w:val="32"/>
          <w:szCs w:val="32"/>
          <w:lang w:val="en-US" w:eastAsia="zh-CN"/>
        </w:rPr>
        <w:t>2</w:t>
      </w:r>
      <w:r>
        <w:rPr>
          <w:rFonts w:hint="eastAsia" w:ascii="黑体" w:hAnsi="黑体" w:eastAsia="黑体" w:cs="黑体"/>
          <w:bCs/>
          <w:sz w:val="32"/>
          <w:szCs w:val="32"/>
        </w:rPr>
        <w:t>学年第2学期开学教学检查情况</w:t>
      </w:r>
    </w:p>
    <w:p>
      <w:pPr>
        <w:spacing w:line="600" w:lineRule="exact"/>
        <w:ind w:firstLine="640" w:firstLineChars="200"/>
        <w:rPr>
          <w:rFonts w:hint="eastAsia" w:ascii="仿宋" w:hAnsi="仿宋" w:eastAsia="仿宋"/>
          <w:sz w:val="32"/>
          <w:szCs w:val="32"/>
        </w:rPr>
      </w:pPr>
      <w:r>
        <w:rPr>
          <w:rFonts w:ascii="仿宋" w:hAnsi="仿宋" w:eastAsia="仿宋"/>
          <w:sz w:val="32"/>
          <w:szCs w:val="32"/>
        </w:rPr>
        <w:t>2</w:t>
      </w:r>
      <w:r>
        <w:rPr>
          <w:rFonts w:hint="eastAsia" w:ascii="仿宋" w:hAnsi="仿宋" w:eastAsia="仿宋"/>
          <w:sz w:val="32"/>
          <w:szCs w:val="32"/>
        </w:rPr>
        <w:t>月</w:t>
      </w:r>
      <w:r>
        <w:rPr>
          <w:rFonts w:ascii="仿宋" w:hAnsi="仿宋" w:eastAsia="仿宋"/>
          <w:sz w:val="32"/>
          <w:szCs w:val="32"/>
        </w:rPr>
        <w:t>18</w:t>
      </w:r>
      <w:r>
        <w:rPr>
          <w:rFonts w:hint="eastAsia" w:ascii="仿宋" w:hAnsi="仿宋" w:eastAsia="仿宋"/>
          <w:sz w:val="32"/>
          <w:szCs w:val="32"/>
        </w:rPr>
        <w:t>日至</w:t>
      </w:r>
      <w:r>
        <w:rPr>
          <w:rFonts w:ascii="仿宋" w:hAnsi="仿宋" w:eastAsia="仿宋"/>
          <w:sz w:val="32"/>
          <w:szCs w:val="32"/>
        </w:rPr>
        <w:t>2</w:t>
      </w:r>
      <w:r>
        <w:rPr>
          <w:rFonts w:hint="eastAsia" w:ascii="仿宋" w:hAnsi="仿宋" w:eastAsia="仿宋"/>
          <w:sz w:val="32"/>
          <w:szCs w:val="32"/>
        </w:rPr>
        <w:t>月</w:t>
      </w:r>
      <w:r>
        <w:rPr>
          <w:rFonts w:ascii="仿宋" w:hAnsi="仿宋" w:eastAsia="仿宋"/>
          <w:sz w:val="32"/>
          <w:szCs w:val="32"/>
        </w:rPr>
        <w:t>25</w:t>
      </w:r>
      <w:r>
        <w:rPr>
          <w:rFonts w:hint="eastAsia" w:ascii="仿宋" w:hAnsi="仿宋" w:eastAsia="仿宋"/>
          <w:sz w:val="32"/>
          <w:szCs w:val="32"/>
        </w:rPr>
        <w:t>日，学校及各学院对新学期开学教学准备情况及课堂教学情况进行了全面检查</w:t>
      </w:r>
      <w:r>
        <w:rPr>
          <w:rFonts w:hint="eastAsia" w:ascii="仿宋" w:hAnsi="仿宋" w:eastAsia="仿宋"/>
          <w:sz w:val="32"/>
          <w:szCs w:val="32"/>
          <w:lang w:eastAsia="zh-CN"/>
        </w:rPr>
        <w:t>。针对武汉市突发疫情，</w:t>
      </w:r>
      <w:r>
        <w:rPr>
          <w:rFonts w:hint="eastAsia" w:ascii="仿宋" w:hAnsi="仿宋" w:eastAsia="仿宋"/>
          <w:sz w:val="32"/>
          <w:szCs w:val="32"/>
        </w:rPr>
        <w:t>学校启动联防联控与应急响应机制</w:t>
      </w:r>
      <w:r>
        <w:rPr>
          <w:rFonts w:hint="eastAsia" w:ascii="仿宋" w:hAnsi="仿宋" w:eastAsia="仿宋"/>
          <w:sz w:val="32"/>
          <w:szCs w:val="32"/>
          <w:lang w:eastAsia="zh-CN"/>
        </w:rPr>
        <w:t>，</w:t>
      </w:r>
      <w:r>
        <w:rPr>
          <w:rFonts w:hint="eastAsia" w:ascii="仿宋" w:hAnsi="仿宋" w:eastAsia="仿宋"/>
          <w:sz w:val="32"/>
          <w:szCs w:val="32"/>
        </w:rPr>
        <w:t>遵循师生健康优先地位、线上线下灵活结合、教学质量同质等效、疫情防控精准有效的原则，对课程教学、教学检查、学籍异动学生补修及免修、缓考及补考、学分认定及转化等各项工作</w:t>
      </w:r>
      <w:r>
        <w:rPr>
          <w:rFonts w:hint="eastAsia" w:ascii="仿宋" w:hAnsi="仿宋" w:eastAsia="仿宋"/>
          <w:sz w:val="32"/>
          <w:szCs w:val="32"/>
          <w:lang w:eastAsia="zh-CN"/>
        </w:rPr>
        <w:t>及时</w:t>
      </w:r>
      <w:r>
        <w:rPr>
          <w:rFonts w:hint="eastAsia" w:ascii="仿宋" w:hAnsi="仿宋" w:eastAsia="仿宋"/>
          <w:sz w:val="32"/>
          <w:szCs w:val="32"/>
        </w:rPr>
        <w:t>做出具体安排</w:t>
      </w:r>
      <w:r>
        <w:rPr>
          <w:rFonts w:hint="eastAsia" w:ascii="仿宋" w:hAnsi="仿宋" w:eastAsia="仿宋"/>
          <w:sz w:val="32"/>
          <w:szCs w:val="32"/>
          <w:lang w:eastAsia="zh-CN"/>
        </w:rPr>
        <w:t>，保证教学秩序平稳有序</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lang w:eastAsia="zh-CN"/>
        </w:rPr>
      </w:pPr>
      <w:r>
        <w:rPr>
          <w:rFonts w:ascii="仿宋" w:hAnsi="仿宋" w:eastAsia="仿宋"/>
          <w:sz w:val="32"/>
          <w:szCs w:val="32"/>
        </w:rPr>
        <w:t>2</w:t>
      </w:r>
      <w:r>
        <w:rPr>
          <w:rFonts w:hint="eastAsia" w:ascii="仿宋" w:hAnsi="仿宋" w:eastAsia="仿宋"/>
          <w:sz w:val="32"/>
          <w:szCs w:val="32"/>
        </w:rPr>
        <w:t>月2</w:t>
      </w:r>
      <w:r>
        <w:rPr>
          <w:rFonts w:ascii="仿宋" w:hAnsi="仿宋" w:eastAsia="仿宋"/>
          <w:sz w:val="32"/>
          <w:szCs w:val="32"/>
        </w:rPr>
        <w:t>1</w:t>
      </w:r>
      <w:r>
        <w:rPr>
          <w:rFonts w:hint="eastAsia" w:ascii="仿宋" w:hAnsi="仿宋" w:eastAsia="仿宋"/>
          <w:sz w:val="32"/>
          <w:szCs w:val="32"/>
        </w:rPr>
        <w:t>日，全校共开设</w:t>
      </w:r>
      <w:r>
        <w:rPr>
          <w:rFonts w:ascii="仿宋" w:hAnsi="仿宋" w:eastAsia="仿宋"/>
          <w:sz w:val="32"/>
          <w:szCs w:val="32"/>
        </w:rPr>
        <w:t>413</w:t>
      </w:r>
      <w:r>
        <w:rPr>
          <w:rFonts w:hint="eastAsia" w:ascii="仿宋" w:hAnsi="仿宋" w:eastAsia="仿宋"/>
          <w:sz w:val="32"/>
          <w:szCs w:val="32"/>
        </w:rPr>
        <w:t>个课堂，实际检查</w:t>
      </w:r>
      <w:r>
        <w:rPr>
          <w:rFonts w:ascii="仿宋" w:hAnsi="仿宋" w:eastAsia="仿宋"/>
          <w:sz w:val="32"/>
          <w:szCs w:val="32"/>
        </w:rPr>
        <w:t>303</w:t>
      </w:r>
      <w:r>
        <w:rPr>
          <w:rFonts w:hint="eastAsia" w:ascii="仿宋" w:hAnsi="仿宋" w:eastAsia="仿宋"/>
          <w:sz w:val="32"/>
          <w:szCs w:val="32"/>
        </w:rPr>
        <w:t>个课堂</w:t>
      </w:r>
      <w:r>
        <w:rPr>
          <w:rFonts w:hint="eastAsia" w:ascii="仿宋" w:hAnsi="仿宋" w:eastAsia="仿宋"/>
          <w:sz w:val="32"/>
          <w:szCs w:val="32"/>
          <w:lang w:eastAsia="zh-CN"/>
        </w:rPr>
        <w:t>，</w:t>
      </w:r>
      <w:r>
        <w:rPr>
          <w:rFonts w:hint="eastAsia" w:ascii="仿宋" w:hAnsi="仿宋" w:eastAsia="仿宋"/>
          <w:sz w:val="32"/>
          <w:szCs w:val="32"/>
        </w:rPr>
        <w:t>校领导温兴生、方洁、刘大洪、汪达、鲁晓成、何慧刚、张国安、付宏、王栎、许传华检查开学教学情况并深入课堂听课。任课教师们提前到岗，准备充分，授课条理清晰，内容详略得当，教学方式方法选用合理。学生学习态度端正，课堂纪律良好，</w:t>
      </w:r>
      <w:r>
        <w:rPr>
          <w:rFonts w:hint="eastAsia" w:ascii="仿宋" w:hAnsi="仿宋" w:eastAsia="仿宋"/>
          <w:sz w:val="32"/>
          <w:szCs w:val="32"/>
        </w:rPr>
        <w:t>平均到课率达96.64</w:t>
      </w:r>
      <w:r>
        <w:rPr>
          <w:rFonts w:hint="eastAsia" w:ascii="仿宋" w:hAnsi="仿宋" w:eastAsia="仿宋"/>
          <w:sz w:val="32"/>
          <w:szCs w:val="32"/>
        </w:rPr>
        <w:t>%，未到课学生主要是因为受疫情影响未返校。</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24"/>
        </w:rPr>
        <w:t>2月2</w:t>
      </w:r>
      <w:r>
        <w:rPr>
          <w:rFonts w:ascii="仿宋" w:hAnsi="仿宋" w:eastAsia="仿宋"/>
          <w:sz w:val="32"/>
          <w:szCs w:val="24"/>
        </w:rPr>
        <w:t>3</w:t>
      </w:r>
      <w:r>
        <w:rPr>
          <w:rFonts w:hint="eastAsia" w:ascii="仿宋" w:hAnsi="仿宋" w:eastAsia="仿宋"/>
          <w:sz w:val="32"/>
          <w:szCs w:val="24"/>
        </w:rPr>
        <w:t>日，</w:t>
      </w:r>
      <w:r>
        <w:rPr>
          <w:rFonts w:hint="eastAsia" w:ascii="仿宋" w:hAnsi="仿宋" w:eastAsia="仿宋"/>
          <w:sz w:val="32"/>
          <w:szCs w:val="32"/>
        </w:rPr>
        <w:t>副校长付宏带领教务处人员到各学院进行了线上教学现场检查，要求确保线上线下教学同质等效。</w:t>
      </w:r>
      <w:r>
        <w:rPr>
          <w:rFonts w:hint="eastAsia" w:ascii="仿宋" w:hAnsi="仿宋" w:eastAsia="仿宋"/>
          <w:sz w:val="32"/>
          <w:szCs w:val="24"/>
        </w:rPr>
        <w:t>2月2</w:t>
      </w:r>
      <w:r>
        <w:rPr>
          <w:rFonts w:ascii="仿宋" w:hAnsi="仿宋" w:eastAsia="仿宋"/>
          <w:sz w:val="32"/>
          <w:szCs w:val="24"/>
        </w:rPr>
        <w:t>3</w:t>
      </w:r>
      <w:r>
        <w:rPr>
          <w:rFonts w:hint="eastAsia" w:ascii="仿宋" w:hAnsi="仿宋" w:eastAsia="仿宋"/>
          <w:sz w:val="32"/>
          <w:szCs w:val="24"/>
        </w:rPr>
        <w:t>日至2</w:t>
      </w:r>
      <w:r>
        <w:rPr>
          <w:rFonts w:ascii="仿宋" w:hAnsi="仿宋" w:eastAsia="仿宋"/>
          <w:sz w:val="32"/>
          <w:szCs w:val="24"/>
        </w:rPr>
        <w:t>5</w:t>
      </w:r>
      <w:r>
        <w:rPr>
          <w:rFonts w:hint="eastAsia" w:ascii="仿宋" w:hAnsi="仿宋" w:eastAsia="仿宋"/>
          <w:sz w:val="32"/>
          <w:szCs w:val="24"/>
        </w:rPr>
        <w:t>日</w:t>
      </w:r>
      <w:r>
        <w:rPr>
          <w:rFonts w:hint="eastAsia" w:ascii="仿宋" w:hAnsi="仿宋" w:eastAsia="仿宋"/>
          <w:sz w:val="32"/>
          <w:szCs w:val="32"/>
        </w:rPr>
        <w:t>，</w:t>
      </w:r>
      <w:r>
        <w:rPr>
          <w:rFonts w:hint="eastAsia" w:ascii="仿宋" w:hAnsi="仿宋" w:eastAsia="仿宋"/>
          <w:sz w:val="32"/>
          <w:szCs w:val="32"/>
        </w:rPr>
        <w:t>线上教学期间，各学院严格落实《关于近期教学工作的提示》要求，统筹安排全学期的课程教学进度；任课教师提前</w:t>
      </w:r>
      <w:r>
        <w:rPr>
          <w:rFonts w:hint="eastAsia" w:ascii="仿宋" w:hAnsi="仿宋" w:eastAsia="仿宋"/>
          <w:sz w:val="32"/>
          <w:szCs w:val="32"/>
        </w:rPr>
        <w:t>到达学校，来到教室或办公室，做好设备调试等各项准备工作，综合使用学习通、腾讯会议、腾讯课堂、QQ群、钉钉等现代化教学手段平台，进行线上直播教学；学生提前准备好电脑、手机、耳机等设备，按时上课，认真听讲，积极参与线上互动</w:t>
      </w:r>
      <w:r>
        <w:rPr>
          <w:rFonts w:hint="eastAsia" w:ascii="仿宋" w:hAnsi="仿宋" w:eastAsia="仿宋"/>
          <w:sz w:val="32"/>
          <w:szCs w:val="32"/>
          <w:lang w:eastAsia="zh-CN"/>
        </w:rPr>
        <w:t>；</w:t>
      </w:r>
      <w:r>
        <w:rPr>
          <w:rFonts w:hint="eastAsia" w:ascii="仿宋" w:hAnsi="仿宋" w:eastAsia="仿宋"/>
          <w:sz w:val="32"/>
          <w:szCs w:val="32"/>
        </w:rPr>
        <w:t>教务处、网教中心、后勤集团等部门全力做好技术支持和后勤服务保障工作。</w:t>
      </w:r>
    </w:p>
    <w:p>
      <w:pPr>
        <w:spacing w:line="600" w:lineRule="exact"/>
        <w:ind w:firstLine="640" w:firstLineChars="200"/>
        <w:rPr>
          <w:rFonts w:ascii="仿宋" w:hAnsi="仿宋" w:eastAsia="仿宋"/>
          <w:b/>
          <w:sz w:val="32"/>
          <w:szCs w:val="32"/>
        </w:rPr>
      </w:pPr>
      <w:r>
        <w:rPr>
          <w:rFonts w:hint="eastAsia" w:ascii="黑体" w:hAnsi="黑体" w:eastAsia="黑体" w:cs="黑体"/>
          <w:bCs/>
          <w:sz w:val="32"/>
          <w:szCs w:val="32"/>
          <w:lang w:eastAsia="zh-CN"/>
        </w:rPr>
        <w:t>二</w:t>
      </w:r>
      <w:r>
        <w:rPr>
          <w:rFonts w:hint="eastAsia" w:ascii="黑体" w:hAnsi="黑体" w:eastAsia="黑体" w:cs="黑体"/>
          <w:bCs/>
          <w:sz w:val="32"/>
          <w:szCs w:val="32"/>
        </w:rPr>
        <w:t>、教务处近期工作安排</w:t>
      </w:r>
    </w:p>
    <w:p>
      <w:pPr>
        <w:numPr>
          <w:ilvl w:val="0"/>
          <w:numId w:val="1"/>
        </w:num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国家一流专业和一流课程正在评定中，请相关学院密切关注进度，针对巡视组反馈一流本科课程数量与满足学校</w:t>
      </w:r>
      <w:r>
        <w:rPr>
          <w:rFonts w:hint="eastAsia" w:ascii="仿宋" w:hAnsi="仿宋" w:eastAsia="仿宋"/>
          <w:sz w:val="32"/>
          <w:szCs w:val="32"/>
          <w:lang w:val="en-US" w:eastAsia="zh-CN"/>
        </w:rPr>
        <w:t>13个国家级一流本科专业建设点高质量教学存在差距的</w:t>
      </w:r>
      <w:r>
        <w:rPr>
          <w:rFonts w:hint="eastAsia" w:ascii="仿宋" w:hAnsi="仿宋" w:eastAsia="仿宋"/>
          <w:sz w:val="32"/>
          <w:szCs w:val="32"/>
          <w:lang w:eastAsia="zh-CN"/>
        </w:rPr>
        <w:t>问题，各学院应充分重视，加快一流课程建设进度。</w:t>
      </w:r>
    </w:p>
    <w:p>
      <w:pPr>
        <w:numPr>
          <w:ilvl w:val="0"/>
          <w:numId w:val="1"/>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布置期中考试工作。本学期期中考试通知已在教务处网站发布，考试时间为第九至十周，平时成绩、期中成绩、期末成绩比例分别为30%、30%、40%，因疫情或疾病无法参加期中考试者，须提交书面申请，严格执行审批程序。</w:t>
      </w:r>
    </w:p>
    <w:p>
      <w:pPr>
        <w:numPr>
          <w:ilvl w:val="0"/>
          <w:numId w:val="1"/>
        </w:numPr>
        <w:spacing w:line="600" w:lineRule="exact"/>
        <w:ind w:firstLine="640" w:firstLineChars="200"/>
        <w:rPr>
          <w:rFonts w:ascii="仿宋" w:hAnsi="仿宋" w:eastAsia="仿宋"/>
          <w:sz w:val="28"/>
          <w:szCs w:val="28"/>
        </w:rPr>
      </w:pPr>
      <w:r>
        <w:rPr>
          <w:rFonts w:hint="eastAsia" w:ascii="仿宋" w:hAnsi="仿宋" w:eastAsia="仿宋"/>
          <w:sz w:val="32"/>
          <w:szCs w:val="32"/>
          <w:lang w:eastAsia="zh-CN"/>
        </w:rPr>
        <w:t>强调毕业论文进度情况。根据最新统计数据，仍有114名毕业生从未激活过格子达账号，毕业论文的选题以及开题报告也还有相当一部分的同学没有在系统同步完成，请各学院督促毕业生在3月31日之前上传毕业论文选题及开题报告，并注意格子达平台的痕迹管理。</w:t>
      </w:r>
    </w:p>
    <w:p>
      <w:pPr>
        <w:numPr>
          <w:ilvl w:val="0"/>
          <w:numId w:val="1"/>
        </w:numPr>
        <w:spacing w:line="600" w:lineRule="exact"/>
        <w:ind w:firstLine="640" w:firstLineChars="200"/>
        <w:rPr>
          <w:rFonts w:ascii="仿宋" w:hAnsi="仿宋" w:eastAsia="仿宋"/>
          <w:sz w:val="28"/>
          <w:szCs w:val="28"/>
        </w:rPr>
      </w:pPr>
      <w:r>
        <w:rPr>
          <w:rFonts w:hint="eastAsia" w:ascii="仿宋" w:hAnsi="仿宋" w:eastAsia="仿宋"/>
          <w:sz w:val="32"/>
          <w:szCs w:val="32"/>
          <w:lang w:eastAsia="zh-CN"/>
        </w:rPr>
        <w:t>启动毕业论文的查重工作。毕业论文的查重工作将于4月1日开始启动，今年除重复率需在20%以下之外，还新增了论文主体结构的检测，即上传检测的毕业论文必须包括目录、中英文摘要、中英文关键词、正文和参考文献几个部分。请各学院注意及时传达毕业生及论文指导老师，保质保量完成论文查重工作。</w:t>
      </w:r>
    </w:p>
    <w:p>
      <w:pPr>
        <w:numPr>
          <w:ilvl w:val="0"/>
          <w:numId w:val="1"/>
        </w:numPr>
        <w:spacing w:line="600" w:lineRule="exact"/>
        <w:ind w:firstLine="640" w:firstLineChars="200"/>
        <w:rPr>
          <w:rFonts w:ascii="仿宋" w:hAnsi="仿宋" w:eastAsia="仿宋"/>
          <w:sz w:val="28"/>
          <w:szCs w:val="28"/>
        </w:rPr>
      </w:pPr>
      <w:r>
        <w:rPr>
          <w:rFonts w:hint="eastAsia" w:ascii="仿宋" w:hAnsi="仿宋" w:eastAsia="仿宋"/>
          <w:sz w:val="32"/>
          <w:szCs w:val="32"/>
          <w:lang w:eastAsia="zh-CN"/>
        </w:rPr>
        <w:t>强调毕业实习进度情况。请各学院督促还没提交岗位信息的毕业生及时</w:t>
      </w:r>
      <w:bookmarkStart w:id="0" w:name="_GoBack"/>
      <w:bookmarkEnd w:id="0"/>
      <w:r>
        <w:rPr>
          <w:rFonts w:hint="eastAsia" w:ascii="仿宋" w:hAnsi="仿宋" w:eastAsia="仿宋"/>
          <w:sz w:val="32"/>
          <w:szCs w:val="32"/>
          <w:lang w:eastAsia="zh-CN"/>
        </w:rPr>
        <w:t>提交岗位信息，实习周志及总结请在规定的时间内尽快完成，还需提醒指导老师在系统完成实习岗位确认、实习周志和实习总结的批阅工作。</w:t>
      </w:r>
    </w:p>
    <w:p>
      <w:pPr>
        <w:numPr>
          <w:ilvl w:val="0"/>
          <w:numId w:val="1"/>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开展校庆“一流本科建设”系列学术活动。根据《湖北经济学院组建20周年暨办学115周年校庆工作总体方案》要求，为更加聚焦聚力打造一流本科教育，强化专业课程建设内涵，营造浓厚校庆学术氛围，教务处特组织开展一流本科建设系列学术活动。请获省级以上一流本科专业建设点、一流本科课程学院必须填报参与一流本科专业、一流本科课程建设系列讲座，涉及政法、新闻、经济、艺术类相关学院必须填报参与</w:t>
      </w:r>
      <w:r>
        <w:rPr>
          <w:rFonts w:hint="eastAsia" w:ascii="仿宋" w:hAnsi="仿宋" w:eastAsia="仿宋"/>
          <w:sz w:val="32"/>
          <w:szCs w:val="32"/>
          <w:lang w:val="en-US" w:eastAsia="zh-CN"/>
        </w:rPr>
        <w:t>“</w:t>
      </w:r>
      <w:r>
        <w:rPr>
          <w:rFonts w:hint="eastAsia" w:ascii="仿宋" w:hAnsi="仿宋" w:eastAsia="仿宋"/>
          <w:sz w:val="32"/>
          <w:szCs w:val="32"/>
          <w:lang w:eastAsia="zh-CN"/>
        </w:rPr>
        <w:t>新文科</w:t>
      </w:r>
      <w:r>
        <w:rPr>
          <w:rFonts w:hint="default" w:ascii="仿宋" w:hAnsi="仿宋" w:eastAsia="仿宋"/>
          <w:sz w:val="32"/>
          <w:szCs w:val="32"/>
          <w:lang w:val="en-US" w:eastAsia="zh-CN"/>
        </w:rPr>
        <w:t>”</w:t>
      </w:r>
      <w:r>
        <w:rPr>
          <w:rFonts w:hint="eastAsia" w:ascii="仿宋" w:hAnsi="仿宋" w:eastAsia="仿宋"/>
          <w:sz w:val="32"/>
          <w:szCs w:val="32"/>
          <w:lang w:eastAsia="zh-CN"/>
        </w:rPr>
        <w:t>建设四大讲堂。请各学院在制作系列讲座宣传海报时标注校庆标识，主办单位为教务处，承办单位为学院。</w:t>
      </w:r>
    </w:p>
    <w:p>
      <w:pPr>
        <w:numPr>
          <w:ilvl w:val="0"/>
          <w:numId w:val="1"/>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做好2022年新增学士学位专业授权申报工作。本次我校有5个专业符合申报条件，涉及5个学院，教务处已点对点将通知发送给以上学院，请各学院严格按照通知要求，组织专家自评，对自评发现的问题要认真分析研究，提出切实可行的建设和改进措施，拟定新增学士学位授予专业的论证意见，认真填报增学士学位授权专业简况表，4月1日前将申报材料电子档及纸质档交学籍管理办公室。</w:t>
      </w:r>
    </w:p>
    <w:p>
      <w:pPr>
        <w:numPr>
          <w:ilvl w:val="0"/>
          <w:numId w:val="1"/>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开展《招生指南》修订工作。工作通知已在学校网站发布，请各学院充分重视，在3月31日之前报送资料，完成情况将作为学院年终招生宣传绩效考评重要内容。</w:t>
      </w:r>
    </w:p>
    <w:p>
      <w:pPr>
        <w:numPr>
          <w:ilvl w:val="0"/>
          <w:numId w:val="1"/>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开展“揭榜挂帅”重大项目榜单征集工作。根据校长办公会要求，要推进“揭榜挂帅”制度，建立重大项目揭榜招标榜单。现向各学院征集教学类“揭榜挂帅”榜单，包括但不限于教学成果奖、科研优秀成果奖、互联网</w:t>
      </w:r>
      <w:r>
        <w:rPr>
          <w:rFonts w:hint="eastAsia" w:ascii="仿宋" w:hAnsi="仿宋" w:eastAsia="仿宋"/>
          <w:sz w:val="32"/>
          <w:szCs w:val="32"/>
          <w:lang w:val="en-US" w:eastAsia="zh-CN"/>
        </w:rPr>
        <w:t>+国家级奖项、</w:t>
      </w:r>
      <w:r>
        <w:rPr>
          <w:rFonts w:hint="eastAsia" w:ascii="仿宋" w:hAnsi="仿宋" w:eastAsia="仿宋"/>
          <w:sz w:val="32"/>
          <w:szCs w:val="32"/>
          <w:lang w:eastAsia="zh-CN"/>
        </w:rPr>
        <w:t>国家级一流专业和课程等，请各学院积极研究，将建议榜单在</w:t>
      </w:r>
      <w:r>
        <w:rPr>
          <w:rFonts w:hint="eastAsia" w:ascii="仿宋" w:hAnsi="仿宋" w:eastAsia="仿宋"/>
          <w:sz w:val="32"/>
          <w:szCs w:val="32"/>
          <w:lang w:val="en-US" w:eastAsia="zh-CN"/>
        </w:rPr>
        <w:t>3月25日前交教务处汇总。</w:t>
      </w:r>
    </w:p>
    <w:p>
      <w:pPr>
        <w:spacing w:line="600" w:lineRule="exact"/>
        <w:ind w:firstLine="640" w:firstLineChars="200"/>
        <w:rPr>
          <w:rFonts w:ascii="仿宋" w:hAnsi="仿宋" w:eastAsia="仿宋"/>
          <w:b/>
          <w:sz w:val="32"/>
          <w:szCs w:val="32"/>
        </w:rPr>
      </w:pPr>
      <w:r>
        <w:rPr>
          <w:rFonts w:hint="eastAsia" w:ascii="黑体" w:hAnsi="黑体" w:eastAsia="黑体" w:cs="黑体"/>
          <w:bCs/>
          <w:sz w:val="32"/>
          <w:szCs w:val="32"/>
          <w:lang w:eastAsia="zh-CN"/>
        </w:rPr>
        <w:t>三</w:t>
      </w:r>
      <w:r>
        <w:rPr>
          <w:rFonts w:hint="eastAsia" w:ascii="黑体" w:hAnsi="黑体" w:eastAsia="黑体" w:cs="黑体"/>
          <w:bCs/>
          <w:sz w:val="32"/>
          <w:szCs w:val="32"/>
        </w:rPr>
        <w:t>、实验教学中心近期工作安排</w:t>
      </w:r>
    </w:p>
    <w:p>
      <w:pPr>
        <w:ind w:firstLine="640" w:firstLineChars="200"/>
        <w:rPr>
          <w:rFonts w:hint="eastAsia" w:ascii="仿宋" w:hAnsi="仿宋" w:eastAsia="仿宋"/>
          <w:sz w:val="32"/>
          <w:szCs w:val="32"/>
        </w:rPr>
      </w:pPr>
      <w:r>
        <w:rPr>
          <w:rFonts w:hint="eastAsia" w:ascii="仿宋" w:hAnsi="仿宋" w:eastAsia="仿宋"/>
          <w:sz w:val="32"/>
          <w:szCs w:val="32"/>
          <w:lang w:eastAsia="zh-CN"/>
        </w:rPr>
        <w:t>（一）</w:t>
      </w:r>
      <w:r>
        <w:rPr>
          <w:rFonts w:hint="eastAsia" w:ascii="仿宋" w:hAnsi="仿宋" w:eastAsia="仿宋"/>
          <w:sz w:val="32"/>
          <w:szCs w:val="32"/>
        </w:rPr>
        <w:t>第十二届全国大学生电子商务“创新、创意及创业”挑战赛报名已结束，湖北经济学院参赛团队254支。项目计划书提交截止时间为3月25日，计划初赛遴选120支左右团队进入现场赛。校赛拟于4月10日进行，教务处网站已转发校赛通知。请各学院提醒参赛师生及时提交有关材料，积极备赛。</w:t>
      </w:r>
    </w:p>
    <w:p>
      <w:pPr>
        <w:ind w:firstLine="640" w:firstLineChars="200"/>
        <w:rPr>
          <w:rFonts w:hint="eastAsia" w:ascii="仿宋" w:hAnsi="仿宋" w:eastAsia="仿宋"/>
          <w:sz w:val="32"/>
          <w:szCs w:val="32"/>
        </w:rPr>
      </w:pPr>
      <w:r>
        <w:rPr>
          <w:rFonts w:hint="eastAsia" w:ascii="仿宋" w:hAnsi="仿宋" w:eastAsia="仿宋"/>
          <w:sz w:val="32"/>
          <w:szCs w:val="32"/>
          <w:lang w:eastAsia="zh-CN"/>
        </w:rPr>
        <w:t>（二）</w:t>
      </w:r>
      <w:r>
        <w:rPr>
          <w:rFonts w:hint="eastAsia" w:ascii="仿宋" w:hAnsi="仿宋" w:eastAsia="仿宋"/>
          <w:sz w:val="32"/>
          <w:szCs w:val="32"/>
        </w:rPr>
        <w:t>根据学校统筹安排，实验教学中心将承办第八届中国国际“互联网+”大学生创新创业大赛湖北经济学院校赛。大赛设置主赛道、“青年红色筑梦之旅”赛道、职教赛道和萌芽赛道。一般4月15日左右开放报名，6月份校赛。</w:t>
      </w:r>
    </w:p>
    <w:p>
      <w:pPr>
        <w:ind w:firstLine="640" w:firstLineChars="200"/>
        <w:rPr>
          <w:rFonts w:hint="eastAsia" w:ascii="仿宋" w:hAnsi="仿宋" w:eastAsia="仿宋"/>
          <w:sz w:val="32"/>
          <w:szCs w:val="32"/>
        </w:rPr>
      </w:pPr>
      <w:r>
        <w:rPr>
          <w:rFonts w:hint="eastAsia" w:ascii="仿宋" w:hAnsi="仿宋" w:eastAsia="仿宋"/>
          <w:sz w:val="32"/>
          <w:szCs w:val="32"/>
          <w:lang w:eastAsia="zh-CN"/>
        </w:rPr>
        <w:t>（三）</w:t>
      </w:r>
      <w:r>
        <w:rPr>
          <w:rFonts w:hint="eastAsia" w:ascii="仿宋" w:hAnsi="仿宋" w:eastAsia="仿宋"/>
          <w:sz w:val="32"/>
          <w:szCs w:val="32"/>
        </w:rPr>
        <w:t>实验教学中心将协助校团委承办2022年第十三届“挑战杯”中国大学生创业计划竞赛。大赛设置五个组别：科技创新和未来产业、乡村振兴和脱贫攻坚、城市治理和社会服务、生态环保和可持续发展、文化创意和区域合作。一般6月份启动，7月31日前校赛。</w:t>
      </w:r>
    </w:p>
    <w:p>
      <w:pPr>
        <w:ind w:firstLine="640" w:firstLineChars="200"/>
        <w:rPr>
          <w:rFonts w:hint="eastAsia" w:ascii="仿宋" w:hAnsi="仿宋" w:eastAsia="仿宋"/>
          <w:sz w:val="32"/>
          <w:szCs w:val="32"/>
        </w:rPr>
      </w:pPr>
      <w:r>
        <w:rPr>
          <w:rFonts w:hint="eastAsia" w:ascii="仿宋" w:hAnsi="仿宋" w:eastAsia="仿宋"/>
          <w:sz w:val="32"/>
          <w:szCs w:val="32"/>
          <w:lang w:eastAsia="zh-CN"/>
        </w:rPr>
        <w:t>（四）</w:t>
      </w:r>
      <w:r>
        <w:rPr>
          <w:rFonts w:hint="eastAsia" w:ascii="仿宋" w:hAnsi="仿宋" w:eastAsia="仿宋"/>
          <w:sz w:val="32"/>
          <w:szCs w:val="32"/>
        </w:rPr>
        <w:t>上半年学科竞赛较多</w:t>
      </w:r>
      <w:r>
        <w:rPr>
          <w:rFonts w:hint="eastAsia" w:ascii="仿宋" w:hAnsi="仿宋" w:eastAsia="仿宋"/>
          <w:sz w:val="32"/>
          <w:szCs w:val="32"/>
          <w:lang w:eastAsia="zh-CN"/>
        </w:rPr>
        <w:t>，</w:t>
      </w:r>
      <w:r>
        <w:rPr>
          <w:rFonts w:hint="eastAsia" w:ascii="仿宋" w:hAnsi="仿宋" w:eastAsia="仿宋"/>
          <w:sz w:val="32"/>
          <w:szCs w:val="32"/>
        </w:rPr>
        <w:t>部分学院近期向教务处和实验教学中心提交了借用实验室申请。实验室在满足正常实验教学活动的前提下，尽量为列入2022年学科竞赛指南或中国高教学会学科竞赛排行榜的赛事的组织、训练和竞赛提供必要的保障。非教学活动原则上不允许进实验室，请各学院严格初审。</w:t>
      </w:r>
    </w:p>
    <w:p>
      <w:pPr>
        <w:spacing w:line="600" w:lineRule="exact"/>
        <w:ind w:firstLine="640" w:firstLineChars="200"/>
        <w:rPr>
          <w:rFonts w:ascii="仿宋" w:hAnsi="仿宋" w:eastAsia="仿宋"/>
          <w:b/>
          <w:sz w:val="32"/>
          <w:szCs w:val="32"/>
        </w:rPr>
      </w:pPr>
      <w:r>
        <w:rPr>
          <w:rFonts w:hint="eastAsia" w:ascii="黑体" w:hAnsi="黑体" w:eastAsia="黑体" w:cs="黑体"/>
          <w:bCs/>
          <w:sz w:val="32"/>
          <w:szCs w:val="32"/>
          <w:lang w:eastAsia="zh-CN"/>
        </w:rPr>
        <w:t>四</w:t>
      </w:r>
      <w:r>
        <w:rPr>
          <w:rFonts w:hint="eastAsia" w:ascii="黑体" w:hAnsi="黑体" w:eastAsia="黑体" w:cs="黑体"/>
          <w:bCs/>
          <w:sz w:val="32"/>
          <w:szCs w:val="32"/>
        </w:rPr>
        <w:t>、副校长付宏讲话</w:t>
      </w:r>
    </w:p>
    <w:p>
      <w:pPr>
        <w:numPr>
          <w:ilvl w:val="0"/>
          <w:numId w:val="0"/>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副校长付宏指出，</w:t>
      </w:r>
      <w:r>
        <w:rPr>
          <w:rFonts w:hint="eastAsia" w:ascii="仿宋" w:hAnsi="仿宋" w:eastAsia="仿宋"/>
          <w:sz w:val="32"/>
          <w:szCs w:val="32"/>
        </w:rPr>
        <w:t>各学院要</w:t>
      </w:r>
      <w:r>
        <w:rPr>
          <w:rFonts w:hint="eastAsia" w:ascii="仿宋" w:hAnsi="仿宋" w:eastAsia="仿宋"/>
          <w:sz w:val="32"/>
          <w:szCs w:val="32"/>
          <w:lang w:eastAsia="zh-CN"/>
        </w:rPr>
        <w:t>将</w:t>
      </w:r>
      <w:r>
        <w:rPr>
          <w:rFonts w:hint="eastAsia" w:ascii="仿宋" w:hAnsi="仿宋" w:eastAsia="仿宋"/>
          <w:sz w:val="32"/>
          <w:szCs w:val="32"/>
        </w:rPr>
        <w:t>会议精神和工作要求传达到位</w:t>
      </w:r>
      <w:r>
        <w:rPr>
          <w:rFonts w:hint="eastAsia" w:ascii="仿宋" w:hAnsi="仿宋" w:eastAsia="仿宋"/>
          <w:sz w:val="32"/>
          <w:szCs w:val="32"/>
          <w:lang w:eastAsia="zh-CN"/>
        </w:rPr>
        <w:t>，</w:t>
      </w:r>
      <w:r>
        <w:rPr>
          <w:rFonts w:hint="eastAsia" w:ascii="仿宋" w:hAnsi="仿宋" w:eastAsia="仿宋"/>
          <w:sz w:val="32"/>
          <w:szCs w:val="32"/>
        </w:rPr>
        <w:t>认真落实好各项工作安排，</w:t>
      </w:r>
      <w:r>
        <w:rPr>
          <w:rFonts w:hint="eastAsia" w:ascii="仿宋" w:hAnsi="仿宋" w:eastAsia="仿宋"/>
          <w:sz w:val="32"/>
          <w:szCs w:val="32"/>
          <w:lang w:eastAsia="zh-CN"/>
        </w:rPr>
        <w:t>并重点强调了以下几个方面的工作：</w:t>
      </w:r>
    </w:p>
    <w:p>
      <w:pPr>
        <w:numPr>
          <w:ilvl w:val="0"/>
          <w:numId w:val="0"/>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一是一流专业、一流课程、一流课程思政相关工作。国家级一流专业评审结果即将公布，同时校长办公会决定将一流专业列入“揭榜挂帅”重大项目榜单中，要密切跟踪一流专业和一流课程的评审进度。针对巡视组反馈一流本科课程数量与满足学校</w:t>
      </w:r>
      <w:r>
        <w:rPr>
          <w:rFonts w:hint="eastAsia" w:ascii="仿宋" w:hAnsi="仿宋" w:eastAsia="仿宋"/>
          <w:sz w:val="32"/>
          <w:szCs w:val="32"/>
          <w:lang w:val="en-US" w:eastAsia="zh-CN"/>
        </w:rPr>
        <w:t>13个国家级一流本科专业建设点高质量教学存在差距的</w:t>
      </w:r>
      <w:r>
        <w:rPr>
          <w:rFonts w:hint="eastAsia" w:ascii="仿宋" w:hAnsi="仿宋" w:eastAsia="仿宋"/>
          <w:sz w:val="32"/>
          <w:szCs w:val="32"/>
          <w:lang w:eastAsia="zh-CN"/>
        </w:rPr>
        <w:t>问题，要以时不我待的态度，在紧缺教学项目上有所突破。学校现仅有两个一流课程思政项目，一流课程思政项目建设上存在没有形成成果的问题。教务处即将出台《湖北经济学院课程思政实施方案》，在建设课程思政课程、团队、项目和中心方面提供指引，帮助加速建成省级课程思政项目示范中心。各学院在课程思政建设上要有部署安排，深入挖掘核心课程和亮点。</w:t>
      </w:r>
    </w:p>
    <w:p>
      <w:pPr>
        <w:numPr>
          <w:ilvl w:val="0"/>
          <w:numId w:val="0"/>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二是审核评估相关工作。湖北经济学院是湖北省十四五期间第一批参加教育教学审核评估的试点高校，预计</w:t>
      </w:r>
      <w:r>
        <w:rPr>
          <w:rFonts w:hint="eastAsia" w:ascii="仿宋" w:hAnsi="仿宋" w:eastAsia="仿宋"/>
          <w:sz w:val="32"/>
          <w:szCs w:val="32"/>
          <w:lang w:val="en-US" w:eastAsia="zh-CN"/>
        </w:rPr>
        <w:t>专家将于11月进校</w:t>
      </w:r>
      <w:r>
        <w:rPr>
          <w:rFonts w:hint="eastAsia" w:ascii="仿宋" w:hAnsi="仿宋" w:eastAsia="仿宋"/>
          <w:sz w:val="32"/>
          <w:szCs w:val="32"/>
          <w:lang w:eastAsia="zh-CN"/>
        </w:rPr>
        <w:t>。各学院要着手开始进行前期资料整理工作，“自己对标自己”，将审核评估作为教育教学的质量反馈系统，对照人才培养目标和学院发展目标，总结提炼人才培养中的亮点和特色，在和地方财经类高校、湖北省省属高校、国内顶尖财经高校三组常模的比较中找到学校的缺点短板，找到教育教学发力点。各学院要把握审核评估这一国内顶尖专家“问诊”的珍贵机会，勇于发现和面对教育教学中存在的问题，不要讳疾忌医，要通过审核评估来提升教育教学工作“两性一度”，把握学院转型升级重要机遇。</w:t>
      </w:r>
    </w:p>
    <w:p>
      <w:pPr>
        <w:numPr>
          <w:ilvl w:val="0"/>
          <w:numId w:val="0"/>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三是着手培育下一轮教学成果奖。除人才培养模式改革外，各学院要紧跟高等教育发展步伐，研究产业学院建设、专业交叉及微专业建设等新兴专题，实现交叉复合型人才培养。同时要提高教研论文和教研项目水平，鼓励老师做高质量教学研究，将教学工作落实到人才培养上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75BFF6"/>
    <w:multiLevelType w:val="singleLevel"/>
    <w:tmpl w:val="7375BFF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E53DD7"/>
    <w:rsid w:val="001926D3"/>
    <w:rsid w:val="00565659"/>
    <w:rsid w:val="00610183"/>
    <w:rsid w:val="00635B77"/>
    <w:rsid w:val="00682019"/>
    <w:rsid w:val="01677CCB"/>
    <w:rsid w:val="01E53DD7"/>
    <w:rsid w:val="04476D54"/>
    <w:rsid w:val="0AE04FBF"/>
    <w:rsid w:val="13642E8B"/>
    <w:rsid w:val="17842B11"/>
    <w:rsid w:val="17951C63"/>
    <w:rsid w:val="1BCE12F7"/>
    <w:rsid w:val="1C416984"/>
    <w:rsid w:val="1D424ACE"/>
    <w:rsid w:val="1DDB20B9"/>
    <w:rsid w:val="1ED3275C"/>
    <w:rsid w:val="202F2285"/>
    <w:rsid w:val="21FC62CE"/>
    <w:rsid w:val="27A36689"/>
    <w:rsid w:val="27BC1804"/>
    <w:rsid w:val="28626E18"/>
    <w:rsid w:val="297374CF"/>
    <w:rsid w:val="328F142D"/>
    <w:rsid w:val="330656E8"/>
    <w:rsid w:val="34440671"/>
    <w:rsid w:val="38536145"/>
    <w:rsid w:val="39830856"/>
    <w:rsid w:val="3B0C5C34"/>
    <w:rsid w:val="3E947F21"/>
    <w:rsid w:val="3EEB5C30"/>
    <w:rsid w:val="40156899"/>
    <w:rsid w:val="41514541"/>
    <w:rsid w:val="427677E1"/>
    <w:rsid w:val="4542375F"/>
    <w:rsid w:val="4A0334C9"/>
    <w:rsid w:val="4AC361CB"/>
    <w:rsid w:val="4B625A6C"/>
    <w:rsid w:val="4CBE24C7"/>
    <w:rsid w:val="534707C2"/>
    <w:rsid w:val="55546FAA"/>
    <w:rsid w:val="563C2E57"/>
    <w:rsid w:val="598A384C"/>
    <w:rsid w:val="5A15689E"/>
    <w:rsid w:val="671012FC"/>
    <w:rsid w:val="6D0668D1"/>
    <w:rsid w:val="6F936ED7"/>
    <w:rsid w:val="75A477D9"/>
    <w:rsid w:val="76B409D4"/>
    <w:rsid w:val="784545B9"/>
    <w:rsid w:val="7A8A626C"/>
    <w:rsid w:val="7AA67642"/>
    <w:rsid w:val="7CA57008"/>
    <w:rsid w:val="7E2D7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00" w:beforeLines="100" w:after="100" w:afterLines="100" w:line="300" w:lineRule="auto"/>
      <w:outlineLvl w:val="0"/>
    </w:pPr>
    <w:rPr>
      <w:rFonts w:eastAsia="黑体"/>
      <w:b/>
      <w:kern w:val="44"/>
      <w:sz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0"/>
    <w:rPr>
      <w:b/>
    </w:rPr>
  </w:style>
  <w:style w:type="character" w:customStyle="1" w:styleId="9">
    <w:name w:val="页眉 Char"/>
    <w:basedOn w:val="7"/>
    <w:link w:val="4"/>
    <w:qFormat/>
    <w:uiPriority w:val="0"/>
    <w:rPr>
      <w:rFonts w:asciiTheme="minorHAnsi" w:hAnsiTheme="minorHAnsi" w:eastAsiaTheme="minorEastAsia" w:cstheme="minorBidi"/>
      <w:kern w:val="2"/>
      <w:sz w:val="18"/>
      <w:szCs w:val="18"/>
    </w:rPr>
  </w:style>
  <w:style w:type="character" w:customStyle="1" w:styleId="10">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Farmer</Company>
  <Pages>1</Pages>
  <Words>435</Words>
  <Characters>2484</Characters>
  <Lines>20</Lines>
  <Paragraphs>5</Paragraphs>
  <TotalTime>0</TotalTime>
  <ScaleCrop>false</ScaleCrop>
  <LinksUpToDate>false</LinksUpToDate>
  <CharactersWithSpaces>2914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2021-03-25T05:43:00Z</dcterms:created>
  <dc:creator>59282</dc:creator>
  <cp:lastModifiedBy>Administrator</cp:lastModifiedBy>
  <cp:lastPrinted>2022-03-25T08:49:00Z</cp:lastPrinted>
  <dcterms:modified xsi:type="dcterms:W3CDTF">2022-03-28T06:37:27Z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F0C7711BEE3F471B86886D11CF0F3547</vt:lpwstr>
  </property>
</Properties>
</file>