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snapToGrid/>
        <w:spacing w:line="800" w:lineRule="exact"/>
        <w:ind w:left="0" w:leftChars="0"/>
        <w:jc w:val="center"/>
        <w:textAlignment w:val="auto"/>
        <w:rPr>
          <w:rFonts w:ascii="Times New Roman" w:hAnsi="Times New Roman" w:eastAsia="黑体"/>
          <w:b w:val="0"/>
          <w:bCs/>
          <w:color w:val="FF0000"/>
          <w:spacing w:val="80"/>
          <w:w w:val="80"/>
          <w:kern w:val="0"/>
          <w:sz w:val="56"/>
          <w:szCs w:val="44"/>
        </w:rPr>
      </w:pPr>
      <w:r>
        <w:rPr>
          <w:rFonts w:ascii="Times New Roman" w:hAnsi="Times New Roman" w:eastAsia="黑体"/>
          <w:b w:val="0"/>
          <w:bCs/>
          <w:color w:val="FF0000"/>
          <w:spacing w:val="80"/>
          <w:w w:val="80"/>
          <w:kern w:val="0"/>
          <w:sz w:val="56"/>
          <w:szCs w:val="44"/>
        </w:rPr>
        <w:t>湖</w:t>
      </w:r>
      <w:r>
        <w:rPr>
          <w:rFonts w:hint="eastAsia" w:ascii="Times New Roman" w:hAnsi="Times New Roman" w:eastAsia="黑体"/>
          <w:b w:val="0"/>
          <w:bCs/>
          <w:color w:val="FF0000"/>
          <w:spacing w:val="80"/>
          <w:w w:val="80"/>
          <w:kern w:val="0"/>
          <w:sz w:val="56"/>
          <w:szCs w:val="44"/>
        </w:rPr>
        <w:t xml:space="preserve"> </w:t>
      </w:r>
      <w:r>
        <w:rPr>
          <w:rFonts w:ascii="Times New Roman" w:hAnsi="Times New Roman" w:eastAsia="黑体"/>
          <w:b w:val="0"/>
          <w:bCs/>
          <w:color w:val="FF0000"/>
          <w:spacing w:val="80"/>
          <w:w w:val="80"/>
          <w:kern w:val="0"/>
          <w:sz w:val="56"/>
          <w:szCs w:val="44"/>
        </w:rPr>
        <w:t>北</w:t>
      </w:r>
      <w:r>
        <w:rPr>
          <w:rFonts w:hint="eastAsia" w:ascii="Times New Roman" w:hAnsi="Times New Roman" w:eastAsia="黑体"/>
          <w:b w:val="0"/>
          <w:bCs/>
          <w:color w:val="FF0000"/>
          <w:spacing w:val="80"/>
          <w:w w:val="80"/>
          <w:kern w:val="0"/>
          <w:sz w:val="56"/>
          <w:szCs w:val="44"/>
        </w:rPr>
        <w:t xml:space="preserve"> </w:t>
      </w:r>
      <w:r>
        <w:rPr>
          <w:rFonts w:ascii="Times New Roman" w:hAnsi="Times New Roman" w:eastAsia="黑体"/>
          <w:b w:val="0"/>
          <w:bCs/>
          <w:color w:val="FF0000"/>
          <w:spacing w:val="80"/>
          <w:w w:val="80"/>
          <w:kern w:val="0"/>
          <w:sz w:val="56"/>
          <w:szCs w:val="44"/>
        </w:rPr>
        <w:t>经</w:t>
      </w:r>
      <w:r>
        <w:rPr>
          <w:rFonts w:hint="eastAsia" w:ascii="Times New Roman" w:hAnsi="Times New Roman" w:eastAsia="黑体"/>
          <w:b w:val="0"/>
          <w:bCs/>
          <w:color w:val="FF0000"/>
          <w:spacing w:val="80"/>
          <w:w w:val="80"/>
          <w:kern w:val="0"/>
          <w:sz w:val="56"/>
          <w:szCs w:val="44"/>
        </w:rPr>
        <w:t xml:space="preserve"> </w:t>
      </w:r>
      <w:r>
        <w:rPr>
          <w:rFonts w:ascii="Times New Roman" w:hAnsi="Times New Roman" w:eastAsia="黑体"/>
          <w:b w:val="0"/>
          <w:bCs/>
          <w:color w:val="FF0000"/>
          <w:spacing w:val="80"/>
          <w:w w:val="80"/>
          <w:kern w:val="0"/>
          <w:sz w:val="56"/>
          <w:szCs w:val="44"/>
        </w:rPr>
        <w:t>济</w:t>
      </w:r>
      <w:r>
        <w:rPr>
          <w:rFonts w:hint="eastAsia" w:ascii="Times New Roman" w:hAnsi="Times New Roman" w:eastAsia="黑体"/>
          <w:b w:val="0"/>
          <w:bCs/>
          <w:color w:val="FF0000"/>
          <w:spacing w:val="80"/>
          <w:w w:val="80"/>
          <w:kern w:val="0"/>
          <w:sz w:val="56"/>
          <w:szCs w:val="44"/>
        </w:rPr>
        <w:t xml:space="preserve"> </w:t>
      </w:r>
      <w:r>
        <w:rPr>
          <w:rFonts w:ascii="Times New Roman" w:hAnsi="Times New Roman" w:eastAsia="黑体"/>
          <w:b w:val="0"/>
          <w:bCs/>
          <w:color w:val="FF0000"/>
          <w:spacing w:val="80"/>
          <w:w w:val="80"/>
          <w:kern w:val="0"/>
          <w:sz w:val="56"/>
          <w:szCs w:val="44"/>
        </w:rPr>
        <w:t>学</w:t>
      </w:r>
      <w:r>
        <w:rPr>
          <w:rFonts w:hint="eastAsia" w:ascii="Times New Roman" w:hAnsi="Times New Roman" w:eastAsia="黑体"/>
          <w:b w:val="0"/>
          <w:bCs/>
          <w:color w:val="FF0000"/>
          <w:spacing w:val="80"/>
          <w:w w:val="80"/>
          <w:kern w:val="0"/>
          <w:sz w:val="56"/>
          <w:szCs w:val="44"/>
        </w:rPr>
        <w:t xml:space="preserve"> </w:t>
      </w:r>
      <w:r>
        <w:rPr>
          <w:rFonts w:ascii="Times New Roman" w:hAnsi="Times New Roman" w:eastAsia="黑体"/>
          <w:b w:val="0"/>
          <w:bCs/>
          <w:color w:val="FF0000"/>
          <w:spacing w:val="80"/>
          <w:w w:val="80"/>
          <w:kern w:val="0"/>
          <w:sz w:val="56"/>
          <w:szCs w:val="44"/>
        </w:rPr>
        <w:t>院</w:t>
      </w:r>
    </w:p>
    <w:p>
      <w:pPr>
        <w:keepNext w:val="0"/>
        <w:keepLines w:val="0"/>
        <w:pageBreakBefore w:val="0"/>
        <w:widowControl/>
        <w:kinsoku/>
        <w:wordWrap/>
        <w:overflowPunct/>
        <w:topLinePunct w:val="0"/>
        <w:autoSpaceDE/>
        <w:autoSpaceDN/>
        <w:bidi w:val="0"/>
        <w:snapToGrid/>
        <w:spacing w:line="1240" w:lineRule="exact"/>
        <w:ind w:left="0" w:leftChars="0"/>
        <w:jc w:val="center"/>
        <w:textAlignment w:val="auto"/>
        <w:rPr>
          <w:rFonts w:ascii="Times New Roman" w:hAnsi="Times New Roman" w:eastAsia="黑体"/>
          <w:b w:val="0"/>
          <w:bCs/>
          <w:color w:val="FF0000"/>
          <w:kern w:val="0"/>
          <w:sz w:val="96"/>
          <w:szCs w:val="84"/>
        </w:rPr>
      </w:pPr>
      <w:r>
        <w:rPr>
          <w:rFonts w:hint="eastAsia" w:ascii="Times New Roman" w:hAnsi="Times New Roman" w:eastAsia="黑体"/>
          <w:b w:val="0"/>
          <w:bCs/>
          <w:color w:val="FF0000"/>
          <w:kern w:val="0"/>
          <w:sz w:val="96"/>
          <w:szCs w:val="84"/>
        </w:rPr>
        <w:t>教学工作</w:t>
      </w:r>
      <w:r>
        <w:rPr>
          <w:rFonts w:ascii="Times New Roman" w:hAnsi="Times New Roman" w:eastAsia="黑体"/>
          <w:b w:val="0"/>
          <w:bCs/>
          <w:color w:val="FF0000"/>
          <w:kern w:val="0"/>
          <w:sz w:val="96"/>
          <w:szCs w:val="84"/>
        </w:rPr>
        <w:t>会议纪要</w:t>
      </w:r>
    </w:p>
    <w:p>
      <w:pPr>
        <w:keepNext w:val="0"/>
        <w:keepLines w:val="0"/>
        <w:pageBreakBefore w:val="0"/>
        <w:kinsoku/>
        <w:wordWrap/>
        <w:overflowPunct/>
        <w:topLinePunct w:val="0"/>
        <w:autoSpaceDE/>
        <w:autoSpaceDN/>
        <w:bidi w:val="0"/>
        <w:snapToGrid/>
        <w:spacing w:line="600" w:lineRule="exact"/>
        <w:ind w:left="0" w:leftChars="0"/>
        <w:textAlignment w:val="auto"/>
        <w:rPr>
          <w:rFonts w:ascii="Times New Roman" w:hAnsi="Times New Roman" w:eastAsia="仿宋_GB2312"/>
          <w:b w:val="0"/>
          <w:bCs/>
          <w:sz w:val="32"/>
          <w:szCs w:val="32"/>
        </w:rPr>
      </w:pPr>
    </w:p>
    <w:p>
      <w:pPr>
        <w:keepNext w:val="0"/>
        <w:keepLines w:val="0"/>
        <w:pageBreakBefore w:val="0"/>
        <w:kinsoku/>
        <w:wordWrap/>
        <w:overflowPunct/>
        <w:topLinePunct w:val="0"/>
        <w:autoSpaceDE/>
        <w:autoSpaceDN/>
        <w:bidi w:val="0"/>
        <w:snapToGrid/>
        <w:spacing w:line="600" w:lineRule="exact"/>
        <w:ind w:left="0" w:leftChars="0"/>
        <w:jc w:val="center"/>
        <w:textAlignment w:val="auto"/>
        <w:rPr>
          <w:rFonts w:ascii="Times New Roman" w:hAnsi="Times New Roman" w:eastAsia="仿宋"/>
          <w:b w:val="0"/>
          <w:bCs/>
          <w:sz w:val="32"/>
          <w:szCs w:val="32"/>
        </w:rPr>
      </w:pPr>
      <w:r>
        <w:rPr>
          <w:rFonts w:ascii="Times New Roman" w:hAnsi="Times New Roman" w:eastAsia="仿宋"/>
          <w:b w:val="0"/>
          <w:bCs/>
          <w:sz w:val="32"/>
          <w:szCs w:val="32"/>
        </w:rPr>
        <w:t>（20</w:t>
      </w:r>
      <w:r>
        <w:rPr>
          <w:rFonts w:hint="eastAsia" w:ascii="Times New Roman" w:hAnsi="Times New Roman" w:eastAsia="仿宋"/>
          <w:b w:val="0"/>
          <w:bCs/>
          <w:sz w:val="32"/>
          <w:szCs w:val="32"/>
        </w:rPr>
        <w:t>21</w:t>
      </w:r>
      <w:r>
        <w:rPr>
          <w:rFonts w:ascii="Times New Roman" w:hAnsi="Times New Roman" w:eastAsia="仿宋"/>
          <w:b w:val="0"/>
          <w:bCs/>
          <w:sz w:val="32"/>
          <w:szCs w:val="32"/>
        </w:rPr>
        <w:t>）第</w:t>
      </w:r>
      <w:r>
        <w:rPr>
          <w:rFonts w:hint="eastAsia" w:ascii="Times New Roman" w:hAnsi="Times New Roman" w:eastAsia="仿宋"/>
          <w:b w:val="0"/>
          <w:bCs/>
          <w:sz w:val="32"/>
          <w:szCs w:val="32"/>
          <w:lang w:val="en-US" w:eastAsia="zh-CN"/>
        </w:rPr>
        <w:t>4</w:t>
      </w:r>
      <w:r>
        <w:rPr>
          <w:rFonts w:ascii="Times New Roman" w:hAnsi="Times New Roman" w:eastAsia="仿宋"/>
          <w:b w:val="0"/>
          <w:bCs/>
          <w:sz w:val="32"/>
          <w:szCs w:val="32"/>
        </w:rPr>
        <w:t>号</w:t>
      </w:r>
    </w:p>
    <w:p>
      <w:pPr>
        <w:keepNext w:val="0"/>
        <w:keepLines w:val="0"/>
        <w:pageBreakBefore w:val="0"/>
        <w:kinsoku/>
        <w:wordWrap/>
        <w:overflowPunct/>
        <w:topLinePunct w:val="0"/>
        <w:autoSpaceDE/>
        <w:autoSpaceDN/>
        <w:bidi w:val="0"/>
        <w:snapToGrid/>
        <w:spacing w:line="600" w:lineRule="exact"/>
        <w:ind w:left="0" w:leftChars="0"/>
        <w:textAlignment w:val="auto"/>
        <w:rPr>
          <w:rFonts w:ascii="Times New Roman" w:hAnsi="Times New Roman" w:eastAsia="仿宋"/>
          <w:b w:val="0"/>
          <w:bCs/>
          <w:sz w:val="32"/>
          <w:szCs w:val="32"/>
        </w:rPr>
      </w:pPr>
    </w:p>
    <w:p>
      <w:pPr>
        <w:keepNext w:val="0"/>
        <w:keepLines w:val="0"/>
        <w:pageBreakBefore w:val="0"/>
        <w:kinsoku/>
        <w:wordWrap/>
        <w:overflowPunct/>
        <w:topLinePunct w:val="0"/>
        <w:autoSpaceDE/>
        <w:autoSpaceDN/>
        <w:bidi w:val="0"/>
        <w:snapToGrid/>
        <w:spacing w:line="600" w:lineRule="exact"/>
        <w:ind w:left="0" w:leftChars="0"/>
        <w:jc w:val="center"/>
        <w:textAlignment w:val="auto"/>
        <w:rPr>
          <w:rFonts w:ascii="Times New Roman" w:hAnsi="Times New Roman" w:eastAsia="仿宋"/>
          <w:b w:val="0"/>
          <w:bCs/>
          <w:kern w:val="0"/>
          <w:sz w:val="32"/>
          <w:szCs w:val="32"/>
        </w:rPr>
      </w:pPr>
      <w:r>
        <w:rPr>
          <w:rFonts w:hint="eastAsia" w:ascii="Times New Roman" w:hAnsi="Times New Roman" w:eastAsia="仿宋"/>
          <w:b w:val="0"/>
          <w:bCs/>
          <w:sz w:val="32"/>
          <w:szCs w:val="32"/>
        </w:rPr>
        <w:t>教务处</w:t>
      </w:r>
      <w:r>
        <w:rPr>
          <w:rFonts w:ascii="Times New Roman" w:hAnsi="Times New Roman" w:eastAsia="仿宋"/>
          <w:b w:val="0"/>
          <w:bCs/>
          <w:sz w:val="32"/>
          <w:szCs w:val="32"/>
        </w:rPr>
        <w:t xml:space="preserve">           </w:t>
      </w:r>
      <w:r>
        <w:rPr>
          <w:rFonts w:hint="eastAsia" w:ascii="Times New Roman" w:hAnsi="Times New Roman" w:eastAsia="仿宋"/>
          <w:b w:val="0"/>
          <w:bCs/>
          <w:sz w:val="32"/>
          <w:szCs w:val="32"/>
        </w:rPr>
        <w:t xml:space="preserve"> </w:t>
      </w:r>
      <w:r>
        <w:rPr>
          <w:rFonts w:ascii="Times New Roman" w:hAnsi="Times New Roman" w:eastAsia="仿宋"/>
          <w:b w:val="0"/>
          <w:bCs/>
          <w:sz w:val="32"/>
          <w:szCs w:val="32"/>
        </w:rPr>
        <w:t xml:space="preserve">           20</w:t>
      </w:r>
      <w:r>
        <w:rPr>
          <w:rFonts w:hint="eastAsia" w:ascii="Times New Roman" w:hAnsi="Times New Roman" w:eastAsia="仿宋"/>
          <w:b w:val="0"/>
          <w:bCs/>
          <w:sz w:val="32"/>
          <w:szCs w:val="32"/>
        </w:rPr>
        <w:t>2</w:t>
      </w:r>
      <w:r>
        <w:rPr>
          <w:rFonts w:hint="eastAsia" w:ascii="Times New Roman" w:hAnsi="Times New Roman" w:eastAsia="仿宋"/>
          <w:b w:val="0"/>
          <w:bCs/>
          <w:sz w:val="32"/>
          <w:szCs w:val="32"/>
          <w:lang w:val="en-US" w:eastAsia="zh-CN"/>
        </w:rPr>
        <w:t>1</w:t>
      </w:r>
      <w:r>
        <w:rPr>
          <w:rFonts w:ascii="Times New Roman" w:hAnsi="Times New Roman" w:eastAsia="仿宋"/>
          <w:b w:val="0"/>
          <w:bCs/>
          <w:sz w:val="32"/>
          <w:szCs w:val="32"/>
        </w:rPr>
        <w:t>年</w:t>
      </w:r>
      <w:r>
        <w:rPr>
          <w:rFonts w:hint="eastAsia" w:ascii="Times New Roman" w:hAnsi="Times New Roman" w:eastAsia="仿宋"/>
          <w:b w:val="0"/>
          <w:bCs/>
          <w:sz w:val="32"/>
          <w:szCs w:val="32"/>
          <w:lang w:val="en-US" w:eastAsia="zh-CN"/>
        </w:rPr>
        <w:t>12</w:t>
      </w:r>
      <w:r>
        <w:rPr>
          <w:rFonts w:ascii="Times New Roman" w:hAnsi="Times New Roman" w:eastAsia="仿宋"/>
          <w:b w:val="0"/>
          <w:bCs/>
          <w:sz w:val="32"/>
          <w:szCs w:val="32"/>
        </w:rPr>
        <w:t>月</w:t>
      </w:r>
      <w:r>
        <w:rPr>
          <w:rFonts w:hint="eastAsia" w:ascii="Times New Roman" w:hAnsi="Times New Roman" w:eastAsia="仿宋"/>
          <w:b w:val="0"/>
          <w:bCs/>
          <w:sz w:val="32"/>
          <w:szCs w:val="32"/>
          <w:lang w:val="en-US" w:eastAsia="zh-CN"/>
        </w:rPr>
        <w:t>31</w:t>
      </w:r>
      <w:r>
        <w:rPr>
          <w:rFonts w:ascii="Times New Roman" w:hAnsi="Times New Roman" w:eastAsia="仿宋"/>
          <w:b w:val="0"/>
          <w:bCs/>
          <w:sz w:val="32"/>
          <w:szCs w:val="32"/>
        </w:rPr>
        <w:t>日</w:t>
      </w:r>
    </w:p>
    <w:p>
      <w:pPr>
        <w:keepNext w:val="0"/>
        <w:keepLines w:val="0"/>
        <w:pageBreakBefore w:val="0"/>
        <w:widowControl/>
        <w:kinsoku/>
        <w:wordWrap/>
        <w:overflowPunct/>
        <w:topLinePunct w:val="0"/>
        <w:autoSpaceDE/>
        <w:autoSpaceDN/>
        <w:bidi w:val="0"/>
        <w:snapToGrid/>
        <w:spacing w:line="262" w:lineRule="atLeast"/>
        <w:ind w:left="0" w:leftChars="0"/>
        <w:jc w:val="left"/>
        <w:textAlignment w:val="auto"/>
        <w:rPr>
          <w:rFonts w:ascii="仿宋" w:hAnsi="仿宋" w:eastAsia="仿宋"/>
          <w:b w:val="0"/>
          <w:bCs/>
          <w:sz w:val="32"/>
          <w:szCs w:val="32"/>
        </w:rPr>
      </w:pPr>
      <w:r>
        <w:rPr>
          <w:rFonts w:ascii="Times New Roman" w:hAnsi="Times New Roman" w:eastAsia="仿宋"/>
          <w:b w:val="0"/>
          <w:bCs/>
          <w:color w:val="FF0000"/>
          <w:kern w:val="0"/>
          <w:sz w:val="32"/>
          <w:szCs w:val="3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100965</wp:posOffset>
                </wp:positionV>
                <wp:extent cx="5425440" cy="0"/>
                <wp:effectExtent l="0" t="10795" r="3810" b="17780"/>
                <wp:wrapNone/>
                <wp:docPr id="2" name="直接连接符 2"/>
                <wp:cNvGraphicFramePr/>
                <a:graphic xmlns:a="http://schemas.openxmlformats.org/drawingml/2006/main">
                  <a:graphicData uri="http://schemas.microsoft.com/office/word/2010/wordprocessingShape">
                    <wps:wsp>
                      <wps:cNvCnPr/>
                      <wps:spPr>
                        <a:xfrm>
                          <a:off x="0" y="0"/>
                          <a:ext cx="5425440" cy="0"/>
                        </a:xfrm>
                        <a:prstGeom prst="line">
                          <a:avLst/>
                        </a:prstGeom>
                        <a:ln w="22225" cap="flat" cmpd="sng">
                          <a:solidFill>
                            <a:srgbClr val="FF0000"/>
                          </a:solidFill>
                          <a:prstDash val="solid"/>
                          <a:headEnd type="none" w="med" len="med"/>
                          <a:tailEnd type="none" w="med" len="med"/>
                        </a:ln>
                      </wps:spPr>
                      <wps:bodyPr/>
                    </wps:wsp>
                  </a:graphicData>
                </a:graphic>
              </wp:anchor>
            </w:drawing>
          </mc:Choice>
          <mc:Fallback>
            <w:pict>
              <v:line id="_x0000_s1026" o:spid="_x0000_s1026" o:spt="20" style="position:absolute;left:0pt;margin-left:0pt;margin-top:7.95pt;height:0pt;width:427.2pt;z-index:251659264;mso-width-relative:page;mso-height-relative:page;" filled="f" stroked="t" coordsize="21600,21600" o:gfxdata="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G8f&#10;xZfVAAAABgEAAA8AAAAAAAAAAQAgAAAAIgAAAGRycy9kb3ducmV2LnhtbFBLAQIUABQAAAAIAIdO&#10;4kCax1Sa7QEAANkDAAAOAAAAAAAAAAEAIAAAACQBAABkcnMvZTJvRG9jLnhtbFBLBQYAAAAABgAG&#10;AFkBAACDBQAAAAA=&#10;">
                <v:fill on="f" focussize="0,0"/>
                <v:stroke weight="1.75pt" color="#FF0000" joinstyle="round"/>
                <v:imagedata o:title=""/>
                <o:lock v:ext="edit" aspectratio="f"/>
              </v:line>
            </w:pict>
          </mc:Fallback>
        </mc:AlternateContent>
      </w:r>
    </w:p>
    <w:p>
      <w:pPr>
        <w:keepNext w:val="0"/>
        <w:keepLines w:val="0"/>
        <w:pageBreakBefore w:val="0"/>
        <w:kinsoku/>
        <w:wordWrap/>
        <w:overflowPunct/>
        <w:topLinePunct w:val="0"/>
        <w:autoSpaceDE/>
        <w:autoSpaceDN/>
        <w:bidi w:val="0"/>
        <w:snapToGrid/>
        <w:spacing w:line="560" w:lineRule="exact"/>
        <w:ind w:left="0" w:leftChars="0" w:firstLine="640" w:firstLineChars="200"/>
        <w:textAlignment w:val="auto"/>
        <w:rPr>
          <w:rFonts w:hint="eastAsia" w:ascii="仿宋" w:hAnsi="仿宋" w:eastAsia="仿宋"/>
          <w:b w:val="0"/>
          <w:bCs/>
          <w:sz w:val="32"/>
          <w:szCs w:val="32"/>
        </w:rPr>
      </w:pPr>
      <w:r>
        <w:rPr>
          <w:rFonts w:hint="eastAsia" w:ascii="仿宋" w:hAnsi="仿宋" w:eastAsia="仿宋"/>
          <w:b w:val="0"/>
          <w:bCs/>
          <w:sz w:val="32"/>
          <w:szCs w:val="32"/>
          <w:lang w:val="en-US" w:eastAsia="zh-CN"/>
        </w:rPr>
        <w:t>12</w:t>
      </w:r>
      <w:r>
        <w:rPr>
          <w:rFonts w:ascii="仿宋" w:hAnsi="仿宋" w:eastAsia="仿宋"/>
          <w:b w:val="0"/>
          <w:bCs/>
          <w:sz w:val="32"/>
          <w:szCs w:val="32"/>
        </w:rPr>
        <w:t>月</w:t>
      </w:r>
      <w:r>
        <w:rPr>
          <w:rFonts w:hint="eastAsia" w:ascii="仿宋" w:hAnsi="仿宋" w:eastAsia="仿宋"/>
          <w:b w:val="0"/>
          <w:bCs/>
          <w:sz w:val="32"/>
          <w:szCs w:val="32"/>
          <w:lang w:val="en-US" w:eastAsia="zh-CN"/>
        </w:rPr>
        <w:t>30</w:t>
      </w:r>
      <w:r>
        <w:rPr>
          <w:rFonts w:ascii="仿宋" w:hAnsi="仿宋" w:eastAsia="仿宋"/>
          <w:b w:val="0"/>
          <w:bCs/>
          <w:sz w:val="32"/>
          <w:szCs w:val="32"/>
        </w:rPr>
        <w:t>日</w:t>
      </w:r>
      <w:r>
        <w:rPr>
          <w:rFonts w:hint="eastAsia" w:ascii="仿宋" w:hAnsi="仿宋" w:eastAsia="仿宋"/>
          <w:b w:val="0"/>
          <w:bCs/>
          <w:sz w:val="32"/>
          <w:szCs w:val="32"/>
          <w:lang w:val="en-US" w:eastAsia="zh-CN"/>
        </w:rPr>
        <w:t>10:00</w:t>
      </w:r>
      <w:r>
        <w:rPr>
          <w:rFonts w:ascii="仿宋" w:hAnsi="仿宋" w:eastAsia="仿宋"/>
          <w:b w:val="0"/>
          <w:bCs/>
          <w:sz w:val="32"/>
          <w:szCs w:val="32"/>
        </w:rPr>
        <w:t>，</w:t>
      </w:r>
      <w:r>
        <w:rPr>
          <w:rFonts w:hint="eastAsia" w:ascii="仿宋" w:hAnsi="仿宋" w:eastAsia="仿宋"/>
          <w:b w:val="0"/>
          <w:bCs/>
          <w:sz w:val="32"/>
          <w:szCs w:val="32"/>
        </w:rPr>
        <w:t>在</w:t>
      </w:r>
      <w:r>
        <w:rPr>
          <w:rFonts w:hint="eastAsia" w:ascii="仿宋" w:hAnsi="仿宋" w:eastAsia="仿宋"/>
          <w:b w:val="0"/>
          <w:bCs/>
          <w:sz w:val="32"/>
          <w:szCs w:val="32"/>
          <w:lang w:eastAsia="zh-CN"/>
        </w:rPr>
        <w:t>行政楼三楼会议室</w:t>
      </w:r>
      <w:r>
        <w:rPr>
          <w:rFonts w:hint="eastAsia" w:ascii="仿宋" w:hAnsi="仿宋" w:eastAsia="仿宋"/>
          <w:b w:val="0"/>
          <w:bCs/>
          <w:sz w:val="32"/>
          <w:szCs w:val="32"/>
        </w:rPr>
        <w:t>，</w:t>
      </w:r>
      <w:r>
        <w:rPr>
          <w:rFonts w:hint="eastAsia" w:ascii="仿宋" w:hAnsi="仿宋" w:eastAsia="仿宋"/>
          <w:b w:val="0"/>
          <w:bCs/>
          <w:sz w:val="32"/>
          <w:szCs w:val="32"/>
          <w:lang w:val="en-US" w:eastAsia="zh-CN"/>
        </w:rPr>
        <w:t>副校长付宏</w:t>
      </w:r>
      <w:r>
        <w:rPr>
          <w:rFonts w:hint="eastAsia" w:ascii="仿宋" w:hAnsi="仿宋" w:eastAsia="仿宋"/>
          <w:b w:val="0"/>
          <w:bCs/>
          <w:sz w:val="32"/>
          <w:szCs w:val="32"/>
        </w:rPr>
        <w:t>主持</w:t>
      </w:r>
      <w:r>
        <w:rPr>
          <w:rFonts w:ascii="仿宋" w:hAnsi="仿宋" w:eastAsia="仿宋"/>
          <w:b w:val="0"/>
          <w:bCs/>
          <w:sz w:val="32"/>
          <w:szCs w:val="32"/>
        </w:rPr>
        <w:t>召开20</w:t>
      </w:r>
      <w:r>
        <w:rPr>
          <w:rFonts w:hint="eastAsia" w:ascii="仿宋" w:hAnsi="仿宋" w:eastAsia="仿宋"/>
          <w:b w:val="0"/>
          <w:bCs/>
          <w:sz w:val="32"/>
          <w:szCs w:val="32"/>
        </w:rPr>
        <w:t>21</w:t>
      </w:r>
      <w:r>
        <w:rPr>
          <w:rFonts w:ascii="仿宋" w:hAnsi="仿宋" w:eastAsia="仿宋"/>
          <w:b w:val="0"/>
          <w:bCs/>
          <w:sz w:val="32"/>
          <w:szCs w:val="32"/>
        </w:rPr>
        <w:t>年</w:t>
      </w:r>
      <w:r>
        <w:rPr>
          <w:rFonts w:hint="eastAsia" w:ascii="仿宋" w:hAnsi="仿宋" w:eastAsia="仿宋"/>
          <w:b w:val="0"/>
          <w:bCs/>
          <w:sz w:val="32"/>
          <w:szCs w:val="32"/>
        </w:rPr>
        <w:t>度</w:t>
      </w:r>
      <w:r>
        <w:rPr>
          <w:rFonts w:ascii="仿宋" w:hAnsi="仿宋" w:eastAsia="仿宋"/>
          <w:b w:val="0"/>
          <w:bCs/>
          <w:sz w:val="32"/>
          <w:szCs w:val="32"/>
        </w:rPr>
        <w:t>第</w:t>
      </w:r>
      <w:r>
        <w:rPr>
          <w:rFonts w:hint="eastAsia" w:ascii="仿宋" w:hAnsi="仿宋" w:eastAsia="仿宋"/>
          <w:b w:val="0"/>
          <w:bCs/>
          <w:sz w:val="32"/>
          <w:szCs w:val="32"/>
          <w:lang w:val="en-US" w:eastAsia="zh-CN"/>
        </w:rPr>
        <w:t>四</w:t>
      </w:r>
      <w:r>
        <w:rPr>
          <w:rFonts w:ascii="仿宋" w:hAnsi="仿宋" w:eastAsia="仿宋"/>
          <w:b w:val="0"/>
          <w:bCs/>
          <w:sz w:val="32"/>
          <w:szCs w:val="32"/>
        </w:rPr>
        <w:t>次</w:t>
      </w:r>
      <w:r>
        <w:rPr>
          <w:rFonts w:hint="eastAsia" w:ascii="仿宋" w:hAnsi="仿宋" w:eastAsia="仿宋"/>
          <w:b w:val="0"/>
          <w:bCs/>
          <w:sz w:val="32"/>
          <w:szCs w:val="32"/>
        </w:rPr>
        <w:t>教学工作会议</w:t>
      </w:r>
      <w:r>
        <w:rPr>
          <w:rFonts w:ascii="仿宋" w:hAnsi="仿宋" w:eastAsia="仿宋"/>
          <w:b w:val="0"/>
          <w:bCs/>
          <w:sz w:val="32"/>
          <w:szCs w:val="32"/>
        </w:rPr>
        <w:t>，</w:t>
      </w:r>
      <w:r>
        <w:rPr>
          <w:rFonts w:hint="eastAsia" w:ascii="仿宋" w:hAnsi="仿宋" w:eastAsia="仿宋"/>
          <w:b w:val="0"/>
          <w:bCs/>
          <w:sz w:val="32"/>
          <w:szCs w:val="32"/>
        </w:rPr>
        <w:t>校长</w:t>
      </w:r>
      <w:r>
        <w:rPr>
          <w:rFonts w:hint="eastAsia" w:ascii="仿宋" w:hAnsi="仿宋" w:eastAsia="仿宋"/>
          <w:b w:val="0"/>
          <w:bCs/>
          <w:sz w:val="32"/>
          <w:szCs w:val="32"/>
          <w:lang w:val="en-US" w:eastAsia="zh-CN"/>
        </w:rPr>
        <w:t>方洁</w:t>
      </w:r>
      <w:r>
        <w:rPr>
          <w:rFonts w:hint="eastAsia" w:ascii="仿宋" w:hAnsi="仿宋" w:eastAsia="仿宋"/>
          <w:b w:val="0"/>
          <w:bCs/>
          <w:sz w:val="32"/>
          <w:szCs w:val="32"/>
        </w:rPr>
        <w:t>出席会议并讲话，各学院院长、分管教学工作副院长（含国际学院、继续教育学院、法商学院）、教务处、学生工作处、网教中心、实验教学中心负责人、教务处各科室负责人参加。现纪要如下：</w:t>
      </w:r>
    </w:p>
    <w:p>
      <w:pPr>
        <w:keepNext w:val="0"/>
        <w:keepLines w:val="0"/>
        <w:pageBreakBefore w:val="0"/>
        <w:kinsoku/>
        <w:wordWrap/>
        <w:overflowPunct/>
        <w:topLinePunct w:val="0"/>
        <w:autoSpaceDE/>
        <w:autoSpaceDN/>
        <w:bidi w:val="0"/>
        <w:snapToGrid/>
        <w:spacing w:line="560" w:lineRule="exact"/>
        <w:ind w:left="0" w:leftChars="0" w:firstLine="640" w:firstLineChars="200"/>
        <w:textAlignment w:val="auto"/>
        <w:rPr>
          <w:rFonts w:hint="default" w:ascii="仿宋" w:hAnsi="仿宋" w:eastAsia="黑体"/>
          <w:b w:val="0"/>
          <w:bCs/>
          <w:sz w:val="32"/>
          <w:szCs w:val="32"/>
          <w:lang w:val="en-US" w:eastAsia="zh-CN"/>
        </w:rPr>
      </w:pPr>
      <w:r>
        <w:rPr>
          <w:rFonts w:hint="eastAsia" w:ascii="黑体" w:hAnsi="黑体" w:eastAsia="黑体" w:cs="黑体"/>
          <w:b w:val="0"/>
          <w:bCs/>
          <w:sz w:val="32"/>
          <w:szCs w:val="32"/>
        </w:rPr>
        <w:t>一、</w:t>
      </w:r>
      <w:r>
        <w:rPr>
          <w:rFonts w:hint="eastAsia" w:ascii="黑体" w:hAnsi="黑体" w:eastAsia="黑体" w:cs="黑体"/>
          <w:b w:val="0"/>
          <w:bCs/>
          <w:sz w:val="32"/>
          <w:szCs w:val="32"/>
          <w:lang w:val="en-US" w:eastAsia="zh-CN"/>
        </w:rPr>
        <w:t>通报2021-2022学年第1学期第3次集中听课、期中教学检查及第10-16周教学督导及教务处日常巡查情况</w:t>
      </w:r>
    </w:p>
    <w:p>
      <w:pPr>
        <w:ind w:firstLine="640" w:firstLineChars="200"/>
        <w:rPr>
          <w:rFonts w:hint="eastAsia" w:ascii="仿宋" w:hAnsi="仿宋" w:eastAsia="仿宋"/>
          <w:sz w:val="32"/>
          <w:szCs w:val="32"/>
        </w:rPr>
      </w:pPr>
      <w:r>
        <w:rPr>
          <w:rFonts w:hint="eastAsia" w:ascii="仿宋" w:hAnsi="仿宋" w:eastAsia="仿宋"/>
          <w:sz w:val="32"/>
          <w:szCs w:val="32"/>
          <w:lang w:val="en-US" w:eastAsia="zh-CN"/>
        </w:rPr>
        <w:t>10</w:t>
      </w:r>
      <w:r>
        <w:rPr>
          <w:rFonts w:hint="eastAsia" w:ascii="仿宋" w:hAnsi="仿宋" w:eastAsia="仿宋"/>
          <w:sz w:val="32"/>
          <w:szCs w:val="32"/>
        </w:rPr>
        <w:t>月</w:t>
      </w:r>
      <w:r>
        <w:rPr>
          <w:rFonts w:hint="eastAsia" w:ascii="仿宋" w:hAnsi="仿宋" w:eastAsia="仿宋"/>
          <w:sz w:val="32"/>
          <w:szCs w:val="32"/>
          <w:lang w:val="en-US" w:eastAsia="zh-CN"/>
        </w:rPr>
        <w:t>28</w:t>
      </w:r>
      <w:r>
        <w:rPr>
          <w:rFonts w:hint="eastAsia" w:ascii="仿宋" w:hAnsi="仿宋" w:eastAsia="仿宋"/>
          <w:sz w:val="32"/>
          <w:szCs w:val="32"/>
        </w:rPr>
        <w:t>日上午，教务处组织开展本学期第</w:t>
      </w:r>
      <w:r>
        <w:rPr>
          <w:rFonts w:hint="eastAsia" w:ascii="仿宋" w:hAnsi="仿宋" w:eastAsia="仿宋"/>
          <w:sz w:val="32"/>
          <w:szCs w:val="32"/>
          <w:lang w:val="en-US" w:eastAsia="zh-CN"/>
        </w:rPr>
        <w:t>3</w:t>
      </w:r>
      <w:r>
        <w:rPr>
          <w:rFonts w:hint="eastAsia" w:ascii="仿宋" w:hAnsi="仿宋" w:eastAsia="仿宋"/>
          <w:sz w:val="32"/>
          <w:szCs w:val="32"/>
        </w:rPr>
        <w:t>次集中听课，副校长付宏、各学院教学副院长以及教务处、学工处、实验中心、网教中心等部门领导参加。本次听课</w:t>
      </w:r>
      <w:r>
        <w:rPr>
          <w:rFonts w:hint="eastAsia" w:ascii="仿宋" w:hAnsi="仿宋" w:eastAsia="仿宋"/>
          <w:sz w:val="32"/>
          <w:szCs w:val="32"/>
          <w:lang w:eastAsia="zh-CN"/>
        </w:rPr>
        <w:t>集中于部分管理类课程、工科类课程和实验课程</w:t>
      </w:r>
      <w:r>
        <w:rPr>
          <w:rFonts w:hint="eastAsia" w:ascii="仿宋" w:hAnsi="仿宋" w:eastAsia="仿宋"/>
          <w:sz w:val="32"/>
          <w:szCs w:val="32"/>
        </w:rPr>
        <w:t>，</w:t>
      </w:r>
      <w:r>
        <w:rPr>
          <w:rFonts w:hint="eastAsia" w:ascii="仿宋" w:hAnsi="仿宋" w:eastAsia="仿宋"/>
          <w:sz w:val="32"/>
          <w:szCs w:val="32"/>
          <w:lang w:eastAsia="zh-CN"/>
        </w:rPr>
        <w:t>从</w:t>
      </w:r>
      <w:r>
        <w:rPr>
          <w:rFonts w:hint="eastAsia" w:ascii="仿宋" w:hAnsi="仿宋" w:eastAsia="仿宋"/>
          <w:sz w:val="32"/>
          <w:szCs w:val="32"/>
        </w:rPr>
        <w:t>整体</w:t>
      </w:r>
      <w:r>
        <w:rPr>
          <w:rFonts w:hint="eastAsia" w:ascii="仿宋" w:hAnsi="仿宋" w:eastAsia="仿宋"/>
          <w:sz w:val="32"/>
          <w:szCs w:val="32"/>
          <w:lang w:eastAsia="zh-CN"/>
        </w:rPr>
        <w:t>听课</w:t>
      </w:r>
      <w:r>
        <w:rPr>
          <w:rFonts w:hint="eastAsia" w:ascii="仿宋" w:hAnsi="仿宋" w:eastAsia="仿宋"/>
          <w:sz w:val="32"/>
          <w:szCs w:val="32"/>
        </w:rPr>
        <w:t>情况</w:t>
      </w:r>
      <w:r>
        <w:rPr>
          <w:rFonts w:hint="eastAsia" w:ascii="仿宋" w:hAnsi="仿宋" w:eastAsia="仿宋"/>
          <w:sz w:val="32"/>
          <w:szCs w:val="32"/>
          <w:lang w:eastAsia="zh-CN"/>
        </w:rPr>
        <w:t>来看</w:t>
      </w:r>
      <w:r>
        <w:rPr>
          <w:rFonts w:hint="eastAsia" w:ascii="仿宋" w:hAnsi="仿宋" w:eastAsia="仿宋"/>
          <w:sz w:val="32"/>
          <w:szCs w:val="32"/>
        </w:rPr>
        <w:t>，任课教师</w:t>
      </w:r>
      <w:r>
        <w:rPr>
          <w:rFonts w:hint="eastAsia" w:ascii="仿宋" w:hAnsi="仿宋" w:eastAsia="仿宋"/>
          <w:sz w:val="32"/>
          <w:szCs w:val="32"/>
          <w:lang w:eastAsia="zh-CN"/>
        </w:rPr>
        <w:t>教学</w:t>
      </w:r>
      <w:r>
        <w:rPr>
          <w:rFonts w:hint="eastAsia" w:ascii="仿宋" w:hAnsi="仿宋" w:eastAsia="仿宋"/>
          <w:sz w:val="32"/>
          <w:szCs w:val="32"/>
        </w:rPr>
        <w:t>准备充分，</w:t>
      </w:r>
      <w:r>
        <w:rPr>
          <w:rFonts w:hint="eastAsia" w:ascii="仿宋" w:hAnsi="仿宋" w:eastAsia="仿宋"/>
          <w:sz w:val="32"/>
          <w:szCs w:val="32"/>
          <w:lang w:eastAsia="zh-CN"/>
        </w:rPr>
        <w:t>能合理把握课堂教学节奏</w:t>
      </w:r>
      <w:r>
        <w:rPr>
          <w:rFonts w:hint="eastAsia" w:ascii="仿宋" w:hAnsi="仿宋" w:eastAsia="仿宋"/>
          <w:sz w:val="32"/>
          <w:szCs w:val="32"/>
        </w:rPr>
        <w:t>，</w:t>
      </w:r>
      <w:r>
        <w:rPr>
          <w:rFonts w:hint="eastAsia" w:ascii="仿宋" w:hAnsi="仿宋" w:eastAsia="仿宋"/>
          <w:sz w:val="32"/>
          <w:szCs w:val="32"/>
          <w:lang w:eastAsia="zh-CN"/>
        </w:rPr>
        <w:t>授课条理清晰。</w:t>
      </w:r>
      <w:r>
        <w:rPr>
          <w:rFonts w:hint="eastAsia" w:ascii="仿宋" w:hAnsi="仿宋" w:eastAsia="仿宋"/>
          <w:sz w:val="32"/>
          <w:szCs w:val="32"/>
        </w:rPr>
        <w:t>但也存在课堂吸引力不足、课堂展示评价不足、</w:t>
      </w:r>
      <w:r>
        <w:rPr>
          <w:rFonts w:hint="eastAsia" w:ascii="仿宋" w:hAnsi="仿宋" w:eastAsia="仿宋"/>
          <w:sz w:val="32"/>
          <w:szCs w:val="32"/>
          <w:lang w:eastAsia="zh-CN"/>
        </w:rPr>
        <w:t>实验教学课堂管理不够等问题</w:t>
      </w:r>
      <w:r>
        <w:rPr>
          <w:rFonts w:hint="eastAsia" w:ascii="仿宋" w:hAnsi="仿宋" w:eastAsia="仿宋"/>
          <w:sz w:val="32"/>
          <w:szCs w:val="32"/>
        </w:rPr>
        <w:t>。</w:t>
      </w:r>
    </w:p>
    <w:p>
      <w:pPr>
        <w:ind w:firstLine="640" w:firstLineChars="200"/>
        <w:rPr>
          <w:rFonts w:hint="default" w:ascii="仿宋" w:hAnsi="仿宋" w:eastAsia="仿宋"/>
          <w:sz w:val="32"/>
          <w:szCs w:val="32"/>
          <w:lang w:val="en-US" w:eastAsia="zh-CN"/>
        </w:rPr>
      </w:pPr>
      <w:r>
        <w:rPr>
          <w:rFonts w:hint="eastAsia" w:ascii="仿宋" w:hAnsi="仿宋" w:eastAsia="仿宋"/>
          <w:sz w:val="32"/>
          <w:szCs w:val="32"/>
          <w:lang w:eastAsia="zh-CN"/>
        </w:rPr>
        <w:t>根据本学期教学工作安排，第</w:t>
      </w:r>
      <w:r>
        <w:rPr>
          <w:rFonts w:hint="eastAsia" w:ascii="仿宋" w:hAnsi="仿宋" w:eastAsia="仿宋"/>
          <w:sz w:val="32"/>
          <w:szCs w:val="32"/>
          <w:lang w:val="en-US" w:eastAsia="zh-CN"/>
        </w:rPr>
        <w:t>8-11周教务处组织开展了本学期期中教学检查工作，本次教学检查分为学院自查阶段和学校抽查阶段。自查阶段，各学院成立自查小组，按时提交了比较客观真实的自查报告；学校抽查阶段，各学院教学副院长、教学督导及教务处相关人员组成学校检查小组，对各项材料进行了抽查，整体情况良好。但在重点检查内容中存在毕业论文（设计）材料缺失、平时成绩评定不科学、个别实验设备不能满足实验教学需要等问题；在常规检查内容中也存在课件、教案制作不规范，作业批阅不及时，听课记录较简单等问题。各学院要将发现的问题及时通报，做好整改工作，充分发挥期中教学检查在加强教学管理、规范教学秩序、提升教学质量、促进教学建设与改革、完善校内教学质量保障体系等方面的重要作用。</w:t>
      </w:r>
    </w:p>
    <w:p>
      <w:pPr>
        <w:ind w:firstLine="640" w:firstLineChars="200"/>
        <w:rPr>
          <w:rFonts w:hint="eastAsia" w:ascii="仿宋" w:hAnsi="仿宋" w:eastAsia="仿宋"/>
          <w:sz w:val="32"/>
          <w:szCs w:val="32"/>
          <w:lang w:eastAsia="zh-CN"/>
        </w:rPr>
      </w:pPr>
      <w:r>
        <w:rPr>
          <w:rFonts w:hint="eastAsia" w:ascii="仿宋" w:hAnsi="仿宋" w:eastAsia="仿宋"/>
          <w:sz w:val="32"/>
          <w:szCs w:val="32"/>
        </w:rPr>
        <w:t>本学期第</w:t>
      </w:r>
      <w:r>
        <w:rPr>
          <w:rFonts w:ascii="仿宋" w:hAnsi="仿宋" w:eastAsia="仿宋"/>
          <w:sz w:val="32"/>
          <w:szCs w:val="32"/>
        </w:rPr>
        <w:t>10-1</w:t>
      </w:r>
      <w:r>
        <w:rPr>
          <w:rFonts w:hint="eastAsia" w:ascii="仿宋" w:hAnsi="仿宋" w:eastAsia="仿宋"/>
          <w:sz w:val="32"/>
          <w:szCs w:val="32"/>
          <w:lang w:val="en-US" w:eastAsia="zh-CN"/>
        </w:rPr>
        <w:t>6</w:t>
      </w:r>
      <w:r>
        <w:rPr>
          <w:rFonts w:ascii="仿宋" w:hAnsi="仿宋" w:eastAsia="仿宋"/>
          <w:sz w:val="32"/>
          <w:szCs w:val="32"/>
        </w:rPr>
        <w:t>周</w:t>
      </w:r>
      <w:r>
        <w:rPr>
          <w:rFonts w:hint="eastAsia" w:ascii="仿宋" w:hAnsi="仿宋" w:eastAsia="仿宋"/>
          <w:sz w:val="32"/>
          <w:szCs w:val="32"/>
        </w:rPr>
        <w:t>课堂教学巡查，</w:t>
      </w:r>
      <w:r>
        <w:rPr>
          <w:rFonts w:ascii="仿宋" w:hAnsi="仿宋" w:eastAsia="仿宋"/>
          <w:sz w:val="32"/>
          <w:szCs w:val="32"/>
        </w:rPr>
        <w:t>教学督导</w:t>
      </w:r>
      <w:r>
        <w:rPr>
          <w:rFonts w:hint="eastAsia" w:ascii="仿宋" w:hAnsi="仿宋" w:eastAsia="仿宋"/>
          <w:sz w:val="32"/>
          <w:szCs w:val="32"/>
        </w:rPr>
        <w:t>共巡查课堂</w:t>
      </w:r>
      <w:r>
        <w:rPr>
          <w:rFonts w:hint="eastAsia" w:ascii="仿宋" w:hAnsi="仿宋" w:eastAsia="仿宋"/>
          <w:sz w:val="32"/>
          <w:szCs w:val="32"/>
          <w:lang w:val="en-US" w:eastAsia="zh-CN"/>
        </w:rPr>
        <w:t>510</w:t>
      </w:r>
      <w:r>
        <w:rPr>
          <w:rFonts w:hint="eastAsia" w:ascii="仿宋" w:hAnsi="仿宋" w:eastAsia="仿宋"/>
          <w:sz w:val="32"/>
          <w:szCs w:val="32"/>
        </w:rPr>
        <w:t>个，听课</w:t>
      </w:r>
      <w:r>
        <w:rPr>
          <w:rFonts w:hint="eastAsia" w:ascii="仿宋" w:hAnsi="仿宋" w:eastAsia="仿宋"/>
          <w:sz w:val="32"/>
          <w:szCs w:val="32"/>
          <w:lang w:val="en-US" w:eastAsia="zh-CN"/>
        </w:rPr>
        <w:t>90</w:t>
      </w:r>
      <w:r>
        <w:rPr>
          <w:rFonts w:hint="eastAsia" w:ascii="仿宋" w:hAnsi="仿宋" w:eastAsia="仿宋"/>
          <w:sz w:val="32"/>
          <w:szCs w:val="32"/>
        </w:rPr>
        <w:t>节，教务处共巡查课堂</w:t>
      </w:r>
      <w:r>
        <w:rPr>
          <w:rFonts w:hint="eastAsia" w:ascii="仿宋" w:hAnsi="仿宋" w:eastAsia="仿宋"/>
          <w:sz w:val="32"/>
          <w:szCs w:val="32"/>
          <w:lang w:val="en-US" w:eastAsia="zh-CN"/>
        </w:rPr>
        <w:t>600</w:t>
      </w:r>
      <w:r>
        <w:rPr>
          <w:rFonts w:hint="eastAsia" w:ascii="仿宋" w:hAnsi="仿宋" w:eastAsia="仿宋"/>
          <w:sz w:val="32"/>
          <w:szCs w:val="32"/>
        </w:rPr>
        <w:t>个，听课</w:t>
      </w:r>
      <w:r>
        <w:rPr>
          <w:rFonts w:hint="eastAsia" w:ascii="仿宋" w:hAnsi="仿宋" w:eastAsia="仿宋"/>
          <w:sz w:val="32"/>
          <w:szCs w:val="32"/>
          <w:lang w:val="en-US" w:eastAsia="zh-CN"/>
        </w:rPr>
        <w:t>15</w:t>
      </w:r>
      <w:r>
        <w:rPr>
          <w:rFonts w:hint="eastAsia" w:ascii="仿宋" w:hAnsi="仿宋" w:eastAsia="仿宋"/>
          <w:sz w:val="32"/>
          <w:szCs w:val="32"/>
        </w:rPr>
        <w:t>节，总体教学情况良好，教学运行平稳有序，但有个别课堂到课率较低，学院要予以关注，分析查找原因。</w:t>
      </w:r>
      <w:r>
        <w:rPr>
          <w:rFonts w:hint="eastAsia" w:ascii="仿宋" w:hAnsi="仿宋" w:eastAsia="仿宋"/>
          <w:sz w:val="32"/>
          <w:szCs w:val="32"/>
          <w:lang w:eastAsia="zh-CN"/>
        </w:rPr>
        <w:t>教学过程中存在板书书写规范性和多媒体课件质量方面的问题，希望授课教师引起重视，及时改善。</w:t>
      </w:r>
    </w:p>
    <w:p>
      <w:pPr>
        <w:keepNext w:val="0"/>
        <w:keepLines w:val="0"/>
        <w:pageBreakBefore w:val="0"/>
        <w:numPr>
          <w:ilvl w:val="0"/>
          <w:numId w:val="1"/>
        </w:numPr>
        <w:kinsoku/>
        <w:wordWrap/>
        <w:overflowPunct/>
        <w:topLinePunct w:val="0"/>
        <w:autoSpaceDE/>
        <w:autoSpaceDN/>
        <w:bidi w:val="0"/>
        <w:snapToGrid/>
        <w:spacing w:line="560" w:lineRule="exact"/>
        <w:ind w:left="0" w:leftChars="0" w:firstLine="640" w:firstLineChars="200"/>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学院代表工作经验交流</w:t>
      </w:r>
    </w:p>
    <w:p>
      <w:pPr>
        <w:keepNext w:val="0"/>
        <w:keepLines w:val="0"/>
        <w:pageBreakBefore w:val="0"/>
        <w:numPr>
          <w:ilvl w:val="0"/>
          <w:numId w:val="0"/>
        </w:numPr>
        <w:kinsoku/>
        <w:wordWrap/>
        <w:overflowPunct/>
        <w:topLinePunct w:val="0"/>
        <w:autoSpaceDE/>
        <w:autoSpaceDN/>
        <w:bidi w:val="0"/>
        <w:snapToGrid/>
        <w:spacing w:line="560" w:lineRule="exact"/>
        <w:ind w:firstLine="640" w:firstLineChars="200"/>
        <w:textAlignment w:val="auto"/>
        <w:rPr>
          <w:rFonts w:hint="default" w:ascii="仿宋" w:hAnsi="仿宋" w:eastAsia="仿宋"/>
          <w:b w:val="0"/>
          <w:bCs/>
          <w:sz w:val="32"/>
          <w:szCs w:val="32"/>
          <w:lang w:val="en-US" w:eastAsia="zh-CN"/>
        </w:rPr>
      </w:pPr>
      <w:r>
        <w:rPr>
          <w:rFonts w:hint="eastAsia" w:ascii="仿宋" w:hAnsi="仿宋" w:eastAsia="仿宋"/>
          <w:b w:val="0"/>
          <w:bCs/>
          <w:sz w:val="32"/>
          <w:szCs w:val="32"/>
          <w:lang w:val="en-US" w:eastAsia="zh-CN"/>
        </w:rPr>
        <w:t>会上，会计学院胡伟就一流专业建设、信息管理与统计学院刘行军就课程思政建设、实验教学中心陈新武就教学成果奖培育、旅游与酒店管理学院蒋昕就教材建设、马克思主义学院叶晓东就一流课程建设、信息与通信工程学院田浩就新工科建设分享了所在学院的经验、举措，请各学院认真学习借鉴，共同进步，帮助在今后教学工作中向更高目标迈进。</w:t>
      </w:r>
    </w:p>
    <w:p>
      <w:pPr>
        <w:keepNext w:val="0"/>
        <w:keepLines w:val="0"/>
        <w:pageBreakBefore w:val="0"/>
        <w:numPr>
          <w:ilvl w:val="0"/>
          <w:numId w:val="1"/>
        </w:numPr>
        <w:kinsoku/>
        <w:wordWrap/>
        <w:overflowPunct/>
        <w:topLinePunct w:val="0"/>
        <w:autoSpaceDE/>
        <w:autoSpaceDN/>
        <w:bidi w:val="0"/>
        <w:snapToGrid/>
        <w:spacing w:line="560" w:lineRule="exact"/>
        <w:ind w:left="0" w:leftChars="0" w:firstLine="640" w:firstLineChars="200"/>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教务处处长陶前功介绍教学积分制</w:t>
      </w:r>
    </w:p>
    <w:p>
      <w:pPr>
        <w:keepNext w:val="0"/>
        <w:keepLines w:val="0"/>
        <w:pageBreakBefore w:val="0"/>
        <w:numPr>
          <w:ilvl w:val="0"/>
          <w:numId w:val="0"/>
        </w:numPr>
        <w:kinsoku/>
        <w:wordWrap/>
        <w:overflowPunct/>
        <w:topLinePunct w:val="0"/>
        <w:autoSpaceDE/>
        <w:autoSpaceDN/>
        <w:bidi w:val="0"/>
        <w:snapToGrid/>
        <w:spacing w:line="560" w:lineRule="exact"/>
        <w:ind w:firstLine="640" w:firstLineChars="200"/>
        <w:textAlignment w:val="auto"/>
        <w:rPr>
          <w:rFonts w:hint="eastAsia" w:ascii="仿宋" w:hAnsi="仿宋" w:eastAsia="仿宋"/>
          <w:b w:val="0"/>
          <w:bCs/>
          <w:sz w:val="32"/>
          <w:szCs w:val="32"/>
          <w:lang w:val="en-US" w:eastAsia="zh-CN"/>
        </w:rPr>
      </w:pPr>
      <w:r>
        <w:rPr>
          <w:rFonts w:hint="eastAsia" w:ascii="仿宋" w:hAnsi="仿宋" w:eastAsia="仿宋"/>
          <w:b w:val="0"/>
          <w:bCs/>
          <w:sz w:val="32"/>
          <w:szCs w:val="32"/>
          <w:lang w:val="en-US" w:eastAsia="zh-CN"/>
        </w:rPr>
        <w:t>教学积分制是对教师在教学科研活动中非课堂教学工作活动和工作业绩进行量化，以便对教师工作进行评价、考核的计量制度。以前此类教学工作一般折合成课时进行计量或一事一议进行包干，一些细小琐碎的教学工作以教学调节金的形式进行补偿，折合成课时的计算方法可能引起课时量不断膨胀、非教学工作工作量和教学课时混淆等问题。在此情况下，教学积分制势在必行。</w:t>
      </w:r>
    </w:p>
    <w:p>
      <w:pPr>
        <w:keepNext w:val="0"/>
        <w:keepLines w:val="0"/>
        <w:pageBreakBefore w:val="0"/>
        <w:numPr>
          <w:ilvl w:val="0"/>
          <w:numId w:val="0"/>
        </w:numPr>
        <w:kinsoku/>
        <w:wordWrap/>
        <w:overflowPunct/>
        <w:topLinePunct w:val="0"/>
        <w:autoSpaceDE/>
        <w:autoSpaceDN/>
        <w:bidi w:val="0"/>
        <w:snapToGrid/>
        <w:spacing w:line="560" w:lineRule="exact"/>
        <w:ind w:firstLine="640" w:firstLineChars="200"/>
        <w:textAlignment w:val="auto"/>
        <w:rPr>
          <w:rFonts w:hint="eastAsia" w:ascii="仿宋" w:hAnsi="仿宋" w:eastAsia="仿宋"/>
          <w:b w:val="0"/>
          <w:bCs/>
          <w:sz w:val="32"/>
          <w:szCs w:val="32"/>
          <w:lang w:val="en-US" w:eastAsia="zh-CN"/>
        </w:rPr>
      </w:pPr>
      <w:r>
        <w:rPr>
          <w:rFonts w:hint="eastAsia" w:ascii="仿宋" w:hAnsi="仿宋" w:eastAsia="仿宋"/>
          <w:b w:val="0"/>
          <w:bCs/>
          <w:sz w:val="32"/>
          <w:szCs w:val="32"/>
          <w:lang w:val="en-US" w:eastAsia="zh-CN"/>
        </w:rPr>
        <w:t>教学积分制的基本原则。一是同值等价原则，即工作总量、工作难度和强度、工作业绩等方面一致的情况下给予相同积分；二是全面反映原则，即教学积分制要尽可能反映教师所有工作活动和工作业绩；三是产出导向原则，要通过工作质量、工作数量和积分分值进行匹配体现，学校发展需要的工作多产出，提高人才培养质量效果的工作多产出。</w:t>
      </w:r>
    </w:p>
    <w:p>
      <w:pPr>
        <w:keepNext w:val="0"/>
        <w:keepLines w:val="0"/>
        <w:pageBreakBefore w:val="0"/>
        <w:numPr>
          <w:ilvl w:val="0"/>
          <w:numId w:val="0"/>
        </w:numPr>
        <w:kinsoku/>
        <w:wordWrap/>
        <w:overflowPunct/>
        <w:topLinePunct w:val="0"/>
        <w:autoSpaceDE/>
        <w:autoSpaceDN/>
        <w:bidi w:val="0"/>
        <w:snapToGrid/>
        <w:spacing w:line="560" w:lineRule="exact"/>
        <w:ind w:firstLine="640" w:firstLineChars="200"/>
        <w:textAlignment w:val="auto"/>
        <w:rPr>
          <w:rFonts w:hint="eastAsia" w:ascii="仿宋" w:hAnsi="仿宋" w:eastAsia="仿宋"/>
          <w:b w:val="0"/>
          <w:bCs/>
          <w:sz w:val="32"/>
          <w:szCs w:val="32"/>
          <w:lang w:val="en-US" w:eastAsia="zh-CN"/>
        </w:rPr>
      </w:pPr>
      <w:r>
        <w:rPr>
          <w:rFonts w:hint="eastAsia" w:ascii="仿宋" w:hAnsi="仿宋" w:eastAsia="仿宋"/>
          <w:b w:val="0"/>
          <w:bCs/>
          <w:sz w:val="32"/>
          <w:szCs w:val="32"/>
          <w:lang w:val="en-US" w:eastAsia="zh-CN"/>
        </w:rPr>
        <w:t>教学积分制的目标。一是提高竞争性，通过分数比较促进教师参与教学活动的积极性，提高教学工作的业绩；二是目标导向性，通过积分制的制度设计引导教师工作在立德树人、三全育人、德智体美劳全面培养上下功夫，在学校的目标愿景上下功夫；三是多项可比性，从总分值上可以比较教师的工作总量、工作强度和工作成效，从分值分布上可以比较教师的工作特点和发现其工作中努力的方向，从得分结构上可以进行自身的纵向比较和同时间的横向比较，便于学院和学校进行教师管理、组成高质量的教师团队。</w:t>
      </w:r>
    </w:p>
    <w:p>
      <w:pPr>
        <w:keepNext w:val="0"/>
        <w:keepLines w:val="0"/>
        <w:pageBreakBefore w:val="0"/>
        <w:numPr>
          <w:ilvl w:val="0"/>
          <w:numId w:val="0"/>
        </w:numPr>
        <w:kinsoku/>
        <w:wordWrap/>
        <w:overflowPunct/>
        <w:topLinePunct w:val="0"/>
        <w:autoSpaceDE/>
        <w:autoSpaceDN/>
        <w:bidi w:val="0"/>
        <w:snapToGrid/>
        <w:spacing w:line="560" w:lineRule="exact"/>
        <w:ind w:firstLine="640" w:firstLineChars="200"/>
        <w:textAlignment w:val="auto"/>
        <w:rPr>
          <w:rFonts w:hint="eastAsia" w:ascii="仿宋" w:hAnsi="仿宋" w:eastAsia="仿宋"/>
          <w:b w:val="0"/>
          <w:bCs/>
          <w:sz w:val="32"/>
          <w:szCs w:val="32"/>
          <w:lang w:val="en-US" w:eastAsia="zh-CN"/>
        </w:rPr>
      </w:pPr>
      <w:r>
        <w:rPr>
          <w:rFonts w:hint="eastAsia" w:ascii="仿宋" w:hAnsi="仿宋" w:eastAsia="仿宋"/>
          <w:b w:val="0"/>
          <w:bCs/>
          <w:sz w:val="32"/>
          <w:szCs w:val="32"/>
          <w:lang w:val="en-US" w:eastAsia="zh-CN"/>
        </w:rPr>
        <w:t>教学积分制是工作绩效发放的重要依据之一，也是对教师进行多方式考核的依据。教师工作量的认定包括基本教学工作量、专项教学工作量和奖励教学工作量。基本教学工作量和专项教学工作量认定单位为课时，所有在人才培养方案中设定的课程、通过课堂教学获得的工作量，一般以45分钟课堂教学为一课时，教学班的学生数量、教学质量、指导学生实习、指导论文、指导学科竞赛等教学活动，按制定的规则折算成课时计量；质量工程项目等专项教学工作量，按照一事一议、申报加核准的方式计算课时。教师获得教学成果奖励、取得教学研究成果、指导学科竞赛获得奖励的奖励教学工作量，按照所获奖励的层次、质量、数量计入一定的教学积分。</w:t>
      </w:r>
    </w:p>
    <w:p>
      <w:pPr>
        <w:keepNext w:val="0"/>
        <w:keepLines w:val="0"/>
        <w:pageBreakBefore w:val="0"/>
        <w:kinsoku/>
        <w:wordWrap/>
        <w:overflowPunct/>
        <w:topLinePunct w:val="0"/>
        <w:autoSpaceDE/>
        <w:autoSpaceDN/>
        <w:bidi w:val="0"/>
        <w:snapToGrid/>
        <w:spacing w:line="560" w:lineRule="exact"/>
        <w:ind w:left="0" w:leftChars="0" w:firstLine="640" w:firstLineChars="200"/>
        <w:textAlignment w:val="auto"/>
        <w:rPr>
          <w:rFonts w:hint="eastAsia" w:ascii="仿宋" w:hAnsi="仿宋" w:eastAsia="仿宋"/>
          <w:b w:val="0"/>
          <w:bCs/>
          <w:sz w:val="32"/>
          <w:szCs w:val="32"/>
          <w:lang w:val="en-US" w:eastAsia="zh-CN"/>
        </w:rPr>
      </w:pPr>
      <w:r>
        <w:rPr>
          <w:rFonts w:hint="eastAsia" w:ascii="仿宋" w:hAnsi="仿宋" w:eastAsia="仿宋"/>
          <w:b w:val="0"/>
          <w:bCs/>
          <w:sz w:val="32"/>
          <w:szCs w:val="32"/>
          <w:lang w:val="en-US" w:eastAsia="zh-CN"/>
        </w:rPr>
        <w:t>当前在积分核定中也存在一定的问题。一是文件中所列项目没有涵盖所有教学活动，比如导师制工作、基层教学组织工作等；二是有些项目需要非专任教师参与，如质量工程项目、指导学生竞赛等，但非专任教师不参与积分制考核导致分配不均问题；三是学科竞赛门类繁多，难以认定，包括一人指导同一赛事多人获奖的计量和多人参与不同赛事的获奖积分分配问题；四是法商学院相应教学积分的认定问题。这些问题将在后续核算工作中一一解决。</w:t>
      </w:r>
    </w:p>
    <w:p>
      <w:pPr>
        <w:keepNext w:val="0"/>
        <w:keepLines w:val="0"/>
        <w:pageBreakBefore w:val="0"/>
        <w:kinsoku/>
        <w:wordWrap/>
        <w:overflowPunct/>
        <w:topLinePunct w:val="0"/>
        <w:autoSpaceDE/>
        <w:autoSpaceDN/>
        <w:bidi w:val="0"/>
        <w:snapToGrid/>
        <w:spacing w:line="560" w:lineRule="exact"/>
        <w:ind w:left="0" w:leftChars="0" w:firstLine="640" w:firstLineChars="200"/>
        <w:textAlignment w:val="auto"/>
        <w:rPr>
          <w:rFonts w:hint="default" w:ascii="仿宋" w:hAnsi="仿宋" w:eastAsia="黑体"/>
          <w:b w:val="0"/>
          <w:bCs/>
          <w:sz w:val="32"/>
          <w:szCs w:val="32"/>
          <w:lang w:val="en-US" w:eastAsia="zh-CN"/>
        </w:rPr>
      </w:pPr>
      <w:r>
        <w:rPr>
          <w:rFonts w:hint="eastAsia" w:ascii="黑体" w:hAnsi="黑体" w:eastAsia="黑体" w:cs="黑体"/>
          <w:b w:val="0"/>
          <w:bCs/>
          <w:sz w:val="32"/>
          <w:szCs w:val="32"/>
          <w:lang w:val="en-US" w:eastAsia="zh-CN"/>
        </w:rPr>
        <w:t>四</w:t>
      </w:r>
      <w:r>
        <w:rPr>
          <w:rFonts w:hint="eastAsia" w:ascii="黑体" w:hAnsi="黑体" w:eastAsia="黑体" w:cs="黑体"/>
          <w:b w:val="0"/>
          <w:bCs/>
          <w:sz w:val="32"/>
          <w:szCs w:val="32"/>
        </w:rPr>
        <w:t>、</w:t>
      </w:r>
      <w:r>
        <w:rPr>
          <w:rFonts w:hint="eastAsia" w:ascii="黑体" w:hAnsi="黑体" w:eastAsia="黑体" w:cs="黑体"/>
          <w:b w:val="0"/>
          <w:bCs/>
          <w:sz w:val="32"/>
          <w:szCs w:val="32"/>
          <w:lang w:eastAsia="zh-CN"/>
        </w:rPr>
        <w:t>副校长付宏</w:t>
      </w:r>
      <w:r>
        <w:rPr>
          <w:rFonts w:hint="eastAsia" w:ascii="黑体" w:hAnsi="黑体" w:eastAsia="黑体" w:cs="黑体"/>
          <w:b w:val="0"/>
          <w:bCs/>
          <w:sz w:val="32"/>
          <w:szCs w:val="32"/>
          <w:lang w:val="en-US" w:eastAsia="zh-CN"/>
        </w:rPr>
        <w:t>布置寒假期间重点工作</w:t>
      </w:r>
    </w:p>
    <w:p>
      <w:pPr>
        <w:ind w:firstLine="643"/>
        <w:rPr>
          <w:rFonts w:hint="eastAsia" w:ascii="仿宋" w:hAnsi="仿宋" w:eastAsia="仿宋" w:cs="仿宋"/>
          <w:b w:val="0"/>
          <w:bCs/>
          <w:sz w:val="32"/>
          <w:szCs w:val="32"/>
          <w:lang w:eastAsia="zh-CN"/>
        </w:rPr>
      </w:pPr>
      <w:r>
        <w:rPr>
          <w:rFonts w:hint="eastAsia" w:ascii="仿宋" w:hAnsi="仿宋" w:eastAsia="仿宋" w:cs="仿宋"/>
          <w:b w:val="0"/>
          <w:bCs/>
          <w:sz w:val="32"/>
          <w:szCs w:val="32"/>
        </w:rPr>
        <w:t>1.</w:t>
      </w:r>
      <w:r>
        <w:rPr>
          <w:rFonts w:hint="eastAsia" w:ascii="仿宋" w:hAnsi="仿宋" w:eastAsia="仿宋" w:cs="仿宋"/>
          <w:b w:val="0"/>
          <w:bCs/>
          <w:sz w:val="32"/>
          <w:szCs w:val="32"/>
          <w:lang w:eastAsia="zh-CN"/>
        </w:rPr>
        <w:t>省级教学成果奖的申报工作。寒假期间将组织牵头学院和参与学院继续打磨成果，同时对所有项目进行专家评审，本轮学校有10个申报名额，要聚焦聚力奋力争取，提升“中标率”。</w:t>
      </w:r>
    </w:p>
    <w:p>
      <w:pPr>
        <w:keepNext w:val="0"/>
        <w:keepLines w:val="0"/>
        <w:pageBreakBefore w:val="0"/>
        <w:kinsoku/>
        <w:wordWrap/>
        <w:overflowPunct/>
        <w:topLinePunct w:val="0"/>
        <w:autoSpaceDE/>
        <w:autoSpaceDN/>
        <w:bidi w:val="0"/>
        <w:snapToGrid/>
        <w:spacing w:line="560" w:lineRule="exact"/>
        <w:ind w:left="0" w:leftChars="0" w:firstLine="640" w:firstLineChars="200"/>
        <w:textAlignment w:val="auto"/>
        <w:rPr>
          <w:rFonts w:hint="eastAsia" w:ascii="仿宋" w:hAnsi="仿宋" w:eastAsia="仿宋" w:cs="仿宋"/>
          <w:b w:val="0"/>
          <w:bCs/>
          <w:sz w:val="32"/>
          <w:szCs w:val="32"/>
          <w:lang w:eastAsia="zh-CN"/>
        </w:rPr>
      </w:pPr>
      <w:r>
        <w:rPr>
          <w:rFonts w:hint="eastAsia" w:ascii="仿宋" w:hAnsi="仿宋" w:eastAsia="仿宋" w:cs="仿宋"/>
          <w:b w:val="0"/>
          <w:bCs/>
          <w:sz w:val="32"/>
          <w:szCs w:val="32"/>
        </w:rPr>
        <w:t>2</w:t>
      </w:r>
      <w:r>
        <w:rPr>
          <w:rFonts w:ascii="仿宋" w:hAnsi="仿宋" w:eastAsia="仿宋" w:cs="仿宋"/>
          <w:b w:val="0"/>
          <w:bCs/>
          <w:sz w:val="32"/>
          <w:szCs w:val="32"/>
        </w:rPr>
        <w:t>.</w:t>
      </w:r>
      <w:r>
        <w:rPr>
          <w:rFonts w:hint="eastAsia" w:ascii="仿宋" w:hAnsi="仿宋" w:eastAsia="仿宋" w:cs="仿宋"/>
          <w:b w:val="0"/>
          <w:bCs/>
          <w:sz w:val="32"/>
          <w:szCs w:val="32"/>
          <w:lang w:eastAsia="zh-CN"/>
        </w:rPr>
        <w:t>现代产业学院建设工作。目前各学院在建设现代产业学院的过程中存在对上级文件解读不够透彻的问题，教育部相关文件对建设现代产业学院提出了明确的八项要求，各学院在推进该项工作时要理解好、落实好。建设现代产业学院的核心是为一流专业建设铺好“快车道”，帮助更多专业“上车”。</w:t>
      </w:r>
    </w:p>
    <w:p>
      <w:pPr>
        <w:keepNext w:val="0"/>
        <w:keepLines w:val="0"/>
        <w:pageBreakBefore w:val="0"/>
        <w:kinsoku/>
        <w:wordWrap/>
        <w:overflowPunct/>
        <w:topLinePunct w:val="0"/>
        <w:autoSpaceDE/>
        <w:autoSpaceDN/>
        <w:bidi w:val="0"/>
        <w:snapToGrid/>
        <w:spacing w:line="560" w:lineRule="exact"/>
        <w:ind w:left="0" w:leftChars="0" w:firstLine="640" w:firstLineChars="200"/>
        <w:textAlignment w:val="auto"/>
        <w:rPr>
          <w:rFonts w:hint="eastAsia" w:ascii="仿宋" w:hAnsi="仿宋" w:eastAsia="仿宋" w:cs="仿宋"/>
          <w:b w:val="0"/>
          <w:bCs/>
          <w:sz w:val="32"/>
          <w:szCs w:val="32"/>
          <w:lang w:eastAsia="zh-CN"/>
        </w:rPr>
      </w:pPr>
      <w:r>
        <w:rPr>
          <w:rFonts w:hint="eastAsia" w:ascii="仿宋" w:hAnsi="仿宋" w:eastAsia="仿宋" w:cs="仿宋"/>
          <w:b w:val="0"/>
          <w:bCs/>
          <w:sz w:val="32"/>
          <w:szCs w:val="32"/>
        </w:rPr>
        <w:t>3</w:t>
      </w:r>
      <w:r>
        <w:rPr>
          <w:rFonts w:ascii="仿宋" w:hAnsi="仿宋" w:eastAsia="仿宋" w:cs="仿宋"/>
          <w:b w:val="0"/>
          <w:bCs/>
          <w:sz w:val="32"/>
          <w:szCs w:val="32"/>
        </w:rPr>
        <w:t>.</w:t>
      </w:r>
      <w:r>
        <w:rPr>
          <w:rFonts w:hint="eastAsia" w:ascii="仿宋" w:hAnsi="仿宋" w:eastAsia="仿宋" w:cs="仿宋"/>
          <w:b w:val="0"/>
          <w:bCs/>
          <w:sz w:val="32"/>
          <w:szCs w:val="32"/>
          <w:lang w:eastAsia="zh-CN"/>
        </w:rPr>
        <w:t>一流专业建设和申报工作。寒假期间将进行国家级</w:t>
      </w:r>
      <w:bookmarkStart w:id="0" w:name="_GoBack"/>
      <w:bookmarkEnd w:id="0"/>
      <w:r>
        <w:rPr>
          <w:rFonts w:hint="eastAsia" w:ascii="仿宋" w:hAnsi="仿宋" w:eastAsia="仿宋" w:cs="仿宋"/>
          <w:b w:val="0"/>
          <w:bCs/>
          <w:sz w:val="32"/>
          <w:szCs w:val="32"/>
          <w:lang w:eastAsia="zh-CN"/>
        </w:rPr>
        <w:t>一流专业评审工作，各申报专业要积极推进落实，向专家沟通汇报本专业建设情况。</w:t>
      </w:r>
    </w:p>
    <w:p>
      <w:pPr>
        <w:keepNext w:val="0"/>
        <w:keepLines w:val="0"/>
        <w:pageBreakBefore w:val="0"/>
        <w:kinsoku/>
        <w:wordWrap/>
        <w:overflowPunct/>
        <w:topLinePunct w:val="0"/>
        <w:autoSpaceDE/>
        <w:autoSpaceDN/>
        <w:bidi w:val="0"/>
        <w:snapToGrid/>
        <w:spacing w:line="560" w:lineRule="exact"/>
        <w:ind w:left="0" w:leftChars="0" w:firstLine="640" w:firstLineChars="200"/>
        <w:textAlignment w:val="auto"/>
        <w:rPr>
          <w:rFonts w:hint="eastAsia" w:ascii="仿宋" w:hAnsi="仿宋" w:eastAsia="仿宋" w:cs="仿宋"/>
          <w:b w:val="0"/>
          <w:bCs/>
          <w:sz w:val="32"/>
          <w:szCs w:val="32"/>
          <w:lang w:eastAsia="zh-CN"/>
        </w:rPr>
      </w:pPr>
      <w:r>
        <w:rPr>
          <w:rFonts w:hint="eastAsia" w:ascii="仿宋" w:hAnsi="仿宋" w:eastAsia="仿宋" w:cs="仿宋"/>
          <w:b w:val="0"/>
          <w:bCs/>
          <w:sz w:val="32"/>
          <w:szCs w:val="32"/>
        </w:rPr>
        <w:t>4</w:t>
      </w:r>
      <w:r>
        <w:rPr>
          <w:rFonts w:ascii="仿宋" w:hAnsi="仿宋" w:eastAsia="仿宋" w:cs="仿宋"/>
          <w:b w:val="0"/>
          <w:bCs/>
          <w:sz w:val="32"/>
          <w:szCs w:val="32"/>
        </w:rPr>
        <w:t>.</w:t>
      </w:r>
      <w:r>
        <w:rPr>
          <w:rFonts w:hint="eastAsia" w:ascii="仿宋" w:hAnsi="仿宋" w:eastAsia="仿宋" w:cs="仿宋"/>
          <w:b w:val="0"/>
          <w:bCs/>
          <w:sz w:val="32"/>
          <w:szCs w:val="32"/>
          <w:lang w:eastAsia="zh-CN"/>
        </w:rPr>
        <w:t>审核评估试点工作。在时间安排上，学校与省教育评估院、省教育厅、教育部教学评估中心、教育部</w:t>
      </w:r>
      <w:r>
        <w:rPr>
          <w:rFonts w:hint="eastAsia" w:ascii="仿宋" w:hAnsi="仿宋" w:eastAsia="仿宋" w:cs="仿宋"/>
          <w:b w:val="0"/>
          <w:bCs/>
          <w:sz w:val="32"/>
          <w:szCs w:val="32"/>
          <w:lang w:val="en-US" w:eastAsia="zh-CN"/>
        </w:rPr>
        <w:t>积极</w:t>
      </w:r>
      <w:r>
        <w:rPr>
          <w:rFonts w:hint="eastAsia" w:ascii="仿宋" w:hAnsi="仿宋" w:eastAsia="仿宋" w:cs="仿宋"/>
          <w:b w:val="0"/>
          <w:bCs/>
          <w:sz w:val="32"/>
          <w:szCs w:val="32"/>
          <w:lang w:eastAsia="zh-CN"/>
        </w:rPr>
        <w:t>联系，争取本科教育教学审核评试点在下学期开学后早日落地。</w:t>
      </w:r>
    </w:p>
    <w:p>
      <w:pPr>
        <w:keepNext w:val="0"/>
        <w:keepLines w:val="0"/>
        <w:pageBreakBefore w:val="0"/>
        <w:kinsoku/>
        <w:wordWrap/>
        <w:overflowPunct/>
        <w:topLinePunct w:val="0"/>
        <w:autoSpaceDE/>
        <w:autoSpaceDN/>
        <w:bidi w:val="0"/>
        <w:snapToGrid/>
        <w:spacing w:line="560" w:lineRule="exact"/>
        <w:ind w:left="0" w:leftChars="0" w:firstLine="640" w:firstLineChars="200"/>
        <w:textAlignment w:val="auto"/>
        <w:rPr>
          <w:rFonts w:hint="eastAsia" w:ascii="仿宋" w:hAnsi="仿宋" w:eastAsia="仿宋"/>
          <w:b w:val="0"/>
          <w:bCs/>
          <w:sz w:val="32"/>
          <w:szCs w:val="32"/>
          <w:lang w:eastAsia="zh-CN"/>
        </w:rPr>
      </w:pPr>
      <w:r>
        <w:rPr>
          <w:rFonts w:hint="eastAsia" w:ascii="仿宋" w:hAnsi="仿宋" w:eastAsia="仿宋" w:cs="仿宋"/>
          <w:b w:val="0"/>
          <w:bCs/>
          <w:sz w:val="32"/>
          <w:szCs w:val="32"/>
        </w:rPr>
        <w:t>5</w:t>
      </w:r>
      <w:r>
        <w:rPr>
          <w:rFonts w:ascii="仿宋" w:hAnsi="仿宋" w:eastAsia="仿宋" w:cs="仿宋"/>
          <w:b w:val="0"/>
          <w:bCs/>
          <w:sz w:val="32"/>
          <w:szCs w:val="32"/>
        </w:rPr>
        <w:t>.</w:t>
      </w:r>
      <w:r>
        <w:rPr>
          <w:rFonts w:hint="eastAsia" w:ascii="仿宋" w:hAnsi="仿宋" w:eastAsia="仿宋" w:cs="仿宋"/>
          <w:b w:val="0"/>
          <w:bCs/>
          <w:sz w:val="32"/>
          <w:szCs w:val="32"/>
          <w:lang w:eastAsia="zh-CN"/>
        </w:rPr>
        <w:t>课程思政建设工作。学校正在计划出台课程思政建设相关文件，在学校范围内优中选优，选拔报送省级课程思政团队及名师，力争尽早实现国家级课程思政示范项目的突破，加快推动</w:t>
      </w:r>
      <w:r>
        <w:rPr>
          <w:rFonts w:hint="eastAsia" w:ascii="仿宋" w:hAnsi="仿宋" w:eastAsia="仿宋"/>
          <w:b w:val="0"/>
          <w:bCs/>
          <w:sz w:val="32"/>
          <w:szCs w:val="32"/>
          <w:lang w:eastAsia="zh-CN"/>
        </w:rPr>
        <w:t>课程思政建设助力一流专业建设。</w:t>
      </w:r>
    </w:p>
    <w:p>
      <w:pPr>
        <w:keepNext w:val="0"/>
        <w:keepLines w:val="0"/>
        <w:pageBreakBefore w:val="0"/>
        <w:kinsoku/>
        <w:wordWrap/>
        <w:overflowPunct/>
        <w:topLinePunct w:val="0"/>
        <w:autoSpaceDE/>
        <w:autoSpaceDN/>
        <w:bidi w:val="0"/>
        <w:snapToGrid/>
        <w:spacing w:line="560" w:lineRule="exact"/>
        <w:ind w:left="0" w:leftChars="0" w:firstLine="640" w:firstLineChars="200"/>
        <w:textAlignment w:val="auto"/>
        <w:rPr>
          <w:rFonts w:hint="eastAsia" w:ascii="仿宋" w:hAnsi="仿宋" w:eastAsia="仿宋" w:cs="仿宋"/>
          <w:b w:val="0"/>
          <w:bCs/>
          <w:sz w:val="32"/>
          <w:szCs w:val="32"/>
          <w:lang w:eastAsia="zh-CN"/>
        </w:rPr>
      </w:pPr>
      <w:r>
        <w:rPr>
          <w:rFonts w:hint="eastAsia" w:ascii="仿宋" w:hAnsi="仿宋" w:eastAsia="仿宋" w:cs="仿宋"/>
          <w:b w:val="0"/>
          <w:bCs/>
          <w:sz w:val="32"/>
          <w:szCs w:val="32"/>
        </w:rPr>
        <w:t>6</w:t>
      </w:r>
      <w:r>
        <w:rPr>
          <w:rFonts w:ascii="仿宋" w:hAnsi="仿宋" w:eastAsia="仿宋" w:cs="仿宋"/>
          <w:b w:val="0"/>
          <w:bCs/>
          <w:sz w:val="32"/>
          <w:szCs w:val="32"/>
        </w:rPr>
        <w:t>.</w:t>
      </w:r>
      <w:r>
        <w:rPr>
          <w:rFonts w:hint="eastAsia" w:ascii="仿宋" w:hAnsi="仿宋" w:eastAsia="仿宋" w:cs="仿宋"/>
          <w:b w:val="0"/>
          <w:bCs/>
          <w:sz w:val="32"/>
          <w:szCs w:val="32"/>
          <w:lang w:eastAsia="zh-CN"/>
        </w:rPr>
        <w:t>教材建设工作。今年教材建设工作取得了亮眼成绩，我校姚春霞副教授主编的教材《中式烹调工艺与实训》获全国优秀教材二等奖。“十四五”普通高等教育规划教材申报在即，我们要力争实现教材奖项从职业教育向普通高等教育的升级进位。</w:t>
      </w:r>
    </w:p>
    <w:p>
      <w:pPr>
        <w:keepNext w:val="0"/>
        <w:keepLines w:val="0"/>
        <w:pageBreakBefore w:val="0"/>
        <w:kinsoku/>
        <w:wordWrap/>
        <w:overflowPunct/>
        <w:topLinePunct w:val="0"/>
        <w:autoSpaceDE/>
        <w:autoSpaceDN/>
        <w:bidi w:val="0"/>
        <w:snapToGrid/>
        <w:spacing w:line="560" w:lineRule="exact"/>
        <w:ind w:left="0" w:leftChars="0" w:firstLine="640" w:firstLineChars="200"/>
        <w:textAlignment w:val="auto"/>
        <w:rPr>
          <w:rFonts w:hint="eastAsia" w:ascii="仿宋" w:hAnsi="仿宋" w:eastAsia="仿宋"/>
          <w:b w:val="0"/>
          <w:bCs/>
          <w:sz w:val="32"/>
          <w:szCs w:val="32"/>
        </w:rPr>
      </w:pPr>
      <w:r>
        <w:rPr>
          <w:rFonts w:hint="eastAsia" w:ascii="仿宋" w:hAnsi="仿宋" w:eastAsia="仿宋" w:cs="仿宋"/>
          <w:b w:val="0"/>
          <w:bCs/>
          <w:sz w:val="32"/>
          <w:szCs w:val="32"/>
        </w:rPr>
        <w:t>7</w:t>
      </w:r>
      <w:r>
        <w:rPr>
          <w:rFonts w:ascii="仿宋" w:hAnsi="仿宋" w:eastAsia="仿宋" w:cs="仿宋"/>
          <w:b w:val="0"/>
          <w:bCs/>
          <w:sz w:val="32"/>
          <w:szCs w:val="32"/>
        </w:rPr>
        <w:t>.</w:t>
      </w:r>
      <w:r>
        <w:rPr>
          <w:rFonts w:hint="eastAsia" w:ascii="仿宋" w:hAnsi="仿宋" w:eastAsia="仿宋" w:cs="仿宋"/>
          <w:b w:val="0"/>
          <w:bCs/>
          <w:sz w:val="32"/>
          <w:szCs w:val="32"/>
          <w:lang w:eastAsia="zh-CN"/>
        </w:rPr>
        <w:t>一流课程建设工作。各类课程要趁寒假期间加紧准备明年的省级一流课程申报工作，力争在之后的评选中实现社会实践类金课零的突破。</w:t>
      </w:r>
      <w:r>
        <w:rPr>
          <w:rFonts w:hint="eastAsia" w:ascii="仿宋" w:hAnsi="仿宋" w:eastAsia="仿宋"/>
          <w:b w:val="0"/>
          <w:bCs/>
          <w:sz w:val="32"/>
          <w:szCs w:val="32"/>
        </w:rPr>
        <w:t xml:space="preserve"> </w:t>
      </w:r>
    </w:p>
    <w:p>
      <w:pPr>
        <w:keepNext w:val="0"/>
        <w:keepLines w:val="0"/>
        <w:pageBreakBefore w:val="0"/>
        <w:kinsoku/>
        <w:wordWrap/>
        <w:overflowPunct/>
        <w:topLinePunct w:val="0"/>
        <w:autoSpaceDE/>
        <w:autoSpaceDN/>
        <w:bidi w:val="0"/>
        <w:snapToGrid/>
        <w:spacing w:line="560" w:lineRule="exact"/>
        <w:ind w:left="0" w:leftChars="0" w:firstLine="640" w:firstLineChars="200"/>
        <w:textAlignment w:val="auto"/>
        <w:rPr>
          <w:rFonts w:hint="eastAsia" w:ascii="仿宋" w:hAnsi="仿宋" w:eastAsia="仿宋"/>
          <w:b w:val="0"/>
          <w:bCs/>
          <w:sz w:val="32"/>
          <w:szCs w:val="32"/>
          <w:lang w:eastAsia="zh-CN"/>
        </w:rPr>
      </w:pPr>
      <w:r>
        <w:rPr>
          <w:rFonts w:ascii="仿宋" w:hAnsi="仿宋" w:eastAsia="仿宋" w:cs="仿宋"/>
          <w:b w:val="0"/>
          <w:bCs/>
          <w:sz w:val="32"/>
          <w:szCs w:val="32"/>
        </w:rPr>
        <w:t>8.</w:t>
      </w:r>
      <w:r>
        <w:rPr>
          <w:rFonts w:hint="eastAsia" w:ascii="仿宋" w:hAnsi="仿宋" w:eastAsia="仿宋"/>
          <w:b w:val="0"/>
          <w:bCs/>
          <w:sz w:val="32"/>
          <w:szCs w:val="32"/>
          <w:lang w:eastAsia="zh-CN"/>
        </w:rPr>
        <w:t>寒假期间，教务处要做好教学管理和评估体系建设。下学期起，学校将引入新系统把各学院的教学状态运行数据实时展示，横向比较，帮助学院发现问题，查漏补缺。各学院要认识到教学工作的持续性，在假期也时刻保持办好一流本科教育的责任感，将各项工作落实到位。</w:t>
      </w:r>
    </w:p>
    <w:p>
      <w:pPr>
        <w:keepNext w:val="0"/>
        <w:keepLines w:val="0"/>
        <w:pageBreakBefore w:val="0"/>
        <w:kinsoku/>
        <w:wordWrap/>
        <w:overflowPunct/>
        <w:topLinePunct w:val="0"/>
        <w:autoSpaceDE/>
        <w:autoSpaceDN/>
        <w:bidi w:val="0"/>
        <w:snapToGrid/>
        <w:spacing w:line="560" w:lineRule="exact"/>
        <w:ind w:left="0" w:leftChars="0" w:firstLine="640" w:firstLineChars="200"/>
        <w:textAlignment w:val="auto"/>
        <w:rPr>
          <w:rFonts w:ascii="仿宋" w:hAnsi="仿宋" w:eastAsia="仿宋"/>
          <w:b w:val="0"/>
          <w:bCs/>
          <w:sz w:val="32"/>
          <w:szCs w:val="32"/>
        </w:rPr>
      </w:pPr>
      <w:r>
        <w:rPr>
          <w:rFonts w:hint="eastAsia" w:ascii="黑体" w:hAnsi="黑体" w:eastAsia="黑体" w:cs="黑体"/>
          <w:b w:val="0"/>
          <w:bCs/>
          <w:sz w:val="32"/>
          <w:szCs w:val="32"/>
          <w:lang w:eastAsia="zh-CN"/>
        </w:rPr>
        <w:t>五</w:t>
      </w:r>
      <w:r>
        <w:rPr>
          <w:rFonts w:hint="eastAsia" w:ascii="黑体" w:hAnsi="黑体" w:eastAsia="黑体" w:cs="黑体"/>
          <w:b w:val="0"/>
          <w:bCs/>
          <w:sz w:val="32"/>
          <w:szCs w:val="32"/>
        </w:rPr>
        <w:t>、校长</w:t>
      </w:r>
      <w:r>
        <w:rPr>
          <w:rFonts w:hint="eastAsia" w:ascii="黑体" w:hAnsi="黑体" w:eastAsia="黑体" w:cs="黑体"/>
          <w:b w:val="0"/>
          <w:bCs/>
          <w:sz w:val="32"/>
          <w:szCs w:val="32"/>
          <w:lang w:val="en-US" w:eastAsia="zh-CN"/>
        </w:rPr>
        <w:t>方洁</w:t>
      </w:r>
      <w:r>
        <w:rPr>
          <w:rFonts w:hint="eastAsia" w:ascii="黑体" w:hAnsi="黑体" w:eastAsia="黑体" w:cs="黑体"/>
          <w:b w:val="0"/>
          <w:bCs/>
          <w:sz w:val="32"/>
          <w:szCs w:val="32"/>
        </w:rPr>
        <w:t>讲话</w:t>
      </w:r>
    </w:p>
    <w:p>
      <w:pPr>
        <w:ind w:firstLine="643"/>
        <w:rPr>
          <w:rFonts w:hint="eastAsia" w:ascii="仿宋" w:hAnsi="仿宋" w:eastAsia="仿宋"/>
          <w:b w:val="0"/>
          <w:bCs/>
          <w:sz w:val="32"/>
          <w:szCs w:val="32"/>
          <w:lang w:val="en-US" w:eastAsia="zh-CN"/>
        </w:rPr>
      </w:pPr>
      <w:r>
        <w:rPr>
          <w:rFonts w:hint="eastAsia" w:ascii="仿宋" w:hAnsi="仿宋" w:eastAsia="仿宋"/>
          <w:b w:val="0"/>
          <w:bCs/>
          <w:sz w:val="32"/>
          <w:szCs w:val="32"/>
          <w:lang w:val="en-US" w:eastAsia="zh-CN"/>
        </w:rPr>
        <w:t>校长方洁首先肯定了六个学院分享的专业课程建设、教学成果奖培育、教材建设、课程思政等方面的经验做法，希望各学院之间加强交流，相互学习借鉴。在辞旧迎新之际，校长方洁感谢过去一年来大家对学校的辛勤付出，希望在新的一年里各位能将个人发展和学院、学校的发展形成合力，凝心聚力，共同进步。在每一学期末召开教学工作会意义重大，通过全面总结本年度成绩帮助学校教学工作理清思路，同时做到鼓舞士气、查漏补缺，帮助下学期部署重点工作时能够更好地集思广益、统一目标。</w:t>
      </w:r>
    </w:p>
    <w:p>
      <w:pPr>
        <w:ind w:firstLine="643"/>
        <w:rPr>
          <w:rFonts w:hint="eastAsia" w:ascii="仿宋" w:hAnsi="仿宋" w:eastAsia="仿宋"/>
          <w:b w:val="0"/>
          <w:bCs/>
          <w:sz w:val="32"/>
          <w:szCs w:val="32"/>
          <w:lang w:val="en-US" w:eastAsia="zh-CN"/>
        </w:rPr>
      </w:pPr>
      <w:r>
        <w:rPr>
          <w:rFonts w:hint="eastAsia" w:ascii="仿宋" w:hAnsi="仿宋" w:eastAsia="仿宋"/>
          <w:b w:val="0"/>
          <w:bCs/>
          <w:sz w:val="32"/>
          <w:szCs w:val="32"/>
          <w:lang w:val="en-US" w:eastAsia="zh-CN"/>
        </w:rPr>
        <w:t>本年度学校在一流本科专业和一流本科课程建设方面硕果累累、课程思政示范项目和基层教学组织都取得了新成绩、教材建设有了突破性进展、优秀课堂层出不穷、实验室条件逐步改善；同时，学校积极推进了美育、体育、劳动教育工作，培育了一批优质教学成果，学科竞赛成绩节节攀升。在今年，也有一批难以见花见果的常规工作有序开展，体现了我们教学管理方面的责任和担当，比如学校平稳地实现了上课时间的调整，教务处组织的各项校内校外考试没有出现重大差错，圆满通过教育厅“双随机一公开”学籍学历管理专项检查，教学质量常态化监控得到有效落实等。</w:t>
      </w:r>
    </w:p>
    <w:p>
      <w:pPr>
        <w:ind w:firstLine="643"/>
        <w:rPr>
          <w:rFonts w:hint="eastAsia" w:ascii="仿宋" w:hAnsi="仿宋" w:eastAsia="仿宋"/>
          <w:b w:val="0"/>
          <w:bCs/>
          <w:sz w:val="32"/>
          <w:szCs w:val="32"/>
          <w:lang w:val="en-US" w:eastAsia="zh-CN"/>
        </w:rPr>
      </w:pPr>
      <w:r>
        <w:rPr>
          <w:rFonts w:hint="eastAsia" w:ascii="仿宋" w:hAnsi="仿宋" w:eastAsia="仿宋"/>
          <w:b w:val="0"/>
          <w:bCs/>
          <w:sz w:val="32"/>
          <w:szCs w:val="32"/>
          <w:lang w:val="en-US" w:eastAsia="zh-CN"/>
        </w:rPr>
        <w:t>结合学校“十四五”本科人才培养专项规划安排以及最新上级精神，明年教学方面有以下十项重点任务：</w:t>
      </w:r>
    </w:p>
    <w:p>
      <w:pPr>
        <w:ind w:firstLine="643"/>
        <w:rPr>
          <w:rFonts w:hint="eastAsia" w:ascii="仿宋" w:hAnsi="仿宋" w:eastAsia="仿宋"/>
          <w:b w:val="0"/>
          <w:bCs/>
          <w:sz w:val="32"/>
          <w:szCs w:val="32"/>
          <w:lang w:val="en-US" w:eastAsia="zh-CN"/>
        </w:rPr>
      </w:pPr>
      <w:r>
        <w:rPr>
          <w:rFonts w:hint="eastAsia" w:ascii="仿宋" w:hAnsi="仿宋" w:eastAsia="仿宋"/>
          <w:b/>
          <w:bCs w:val="0"/>
          <w:sz w:val="32"/>
          <w:szCs w:val="32"/>
          <w:lang w:val="en-US" w:eastAsia="zh-CN"/>
        </w:rPr>
        <w:t>一是落实一流本科专业建设规划。</w:t>
      </w:r>
      <w:r>
        <w:rPr>
          <w:rFonts w:hint="eastAsia" w:ascii="仿宋" w:hAnsi="仿宋" w:eastAsia="仿宋"/>
          <w:b w:val="0"/>
          <w:bCs/>
          <w:sz w:val="32"/>
          <w:szCs w:val="32"/>
          <w:lang w:val="en-US" w:eastAsia="zh-CN"/>
        </w:rPr>
        <w:t>学校本年度制定了《湖北经济学院一流本科专业建设实施方案（2021-2025）》，学校将对标国家级一流本科专业指导标准，开展第一批国家级一流本科专业建设点校内预验收工作，相关要做好万分准备，确保能够以领先的建设水平迎接正式验收。</w:t>
      </w:r>
    </w:p>
    <w:p>
      <w:pPr>
        <w:ind w:firstLine="643"/>
        <w:rPr>
          <w:rFonts w:hint="eastAsia" w:ascii="仿宋" w:hAnsi="仿宋" w:eastAsia="仿宋"/>
          <w:b w:val="0"/>
          <w:bCs/>
          <w:sz w:val="32"/>
          <w:szCs w:val="32"/>
          <w:lang w:val="en-US" w:eastAsia="zh-CN"/>
        </w:rPr>
      </w:pPr>
      <w:r>
        <w:rPr>
          <w:rFonts w:hint="eastAsia" w:ascii="仿宋" w:hAnsi="仿宋" w:eastAsia="仿宋"/>
          <w:b/>
          <w:bCs w:val="0"/>
          <w:sz w:val="32"/>
          <w:szCs w:val="32"/>
          <w:lang w:val="en-US" w:eastAsia="zh-CN"/>
        </w:rPr>
        <w:t>二是积极优化专业结构布局。</w:t>
      </w:r>
      <w:r>
        <w:rPr>
          <w:rFonts w:hint="eastAsia" w:ascii="仿宋" w:hAnsi="仿宋" w:eastAsia="仿宋"/>
          <w:b w:val="0"/>
          <w:bCs/>
          <w:sz w:val="32"/>
          <w:szCs w:val="32"/>
          <w:lang w:val="en-US" w:eastAsia="zh-CN"/>
        </w:rPr>
        <w:t>学校即将召开的党委四届二次全会，根据省教育厅等六部门关于调整优化高等教育学科专业设置要求，学校明年将实施专业“腾笼换鸟”计划，进行新旧专业动态调整。</w:t>
      </w:r>
    </w:p>
    <w:p>
      <w:pPr>
        <w:ind w:firstLine="643"/>
        <w:rPr>
          <w:rFonts w:hint="eastAsia" w:ascii="仿宋" w:hAnsi="仿宋" w:eastAsia="仿宋"/>
          <w:b w:val="0"/>
          <w:bCs/>
          <w:sz w:val="32"/>
          <w:szCs w:val="32"/>
          <w:lang w:val="en-US" w:eastAsia="zh-CN"/>
        </w:rPr>
      </w:pPr>
      <w:r>
        <w:rPr>
          <w:rFonts w:hint="eastAsia" w:ascii="仿宋" w:hAnsi="仿宋" w:eastAsia="仿宋"/>
          <w:b/>
          <w:bCs w:val="0"/>
          <w:sz w:val="32"/>
          <w:szCs w:val="32"/>
          <w:lang w:val="en-US" w:eastAsia="zh-CN"/>
        </w:rPr>
        <w:t>三是积极布局现代产业学院。</w:t>
      </w:r>
      <w:r>
        <w:rPr>
          <w:rFonts w:hint="eastAsia" w:ascii="仿宋" w:hAnsi="仿宋" w:eastAsia="仿宋"/>
          <w:b w:val="0"/>
          <w:bCs/>
          <w:sz w:val="32"/>
          <w:szCs w:val="32"/>
          <w:lang w:val="en-US" w:eastAsia="zh-CN"/>
        </w:rPr>
        <w:t>在数字经济、新工科领域新建2-3个现代产业学院。</w:t>
      </w:r>
    </w:p>
    <w:p>
      <w:pPr>
        <w:ind w:firstLine="643"/>
        <w:rPr>
          <w:rFonts w:hint="eastAsia" w:ascii="仿宋" w:hAnsi="仿宋" w:eastAsia="仿宋"/>
          <w:b w:val="0"/>
          <w:bCs/>
          <w:sz w:val="32"/>
          <w:szCs w:val="32"/>
          <w:lang w:val="en-US" w:eastAsia="zh-CN"/>
        </w:rPr>
      </w:pPr>
      <w:r>
        <w:rPr>
          <w:rFonts w:hint="eastAsia" w:ascii="仿宋" w:hAnsi="仿宋" w:eastAsia="仿宋"/>
          <w:b/>
          <w:bCs w:val="0"/>
          <w:sz w:val="32"/>
          <w:szCs w:val="32"/>
          <w:lang w:val="en-US" w:eastAsia="zh-CN"/>
        </w:rPr>
        <w:t>四是进一步开展专业认证、探索微专业建设。</w:t>
      </w:r>
      <w:r>
        <w:rPr>
          <w:rFonts w:hint="eastAsia" w:ascii="仿宋" w:hAnsi="仿宋" w:eastAsia="仿宋"/>
          <w:b w:val="0"/>
          <w:bCs/>
          <w:sz w:val="32"/>
          <w:szCs w:val="32"/>
          <w:lang w:val="en-US" w:eastAsia="zh-CN"/>
        </w:rPr>
        <w:t>组织开展工程教育专业认证和商科专业国际认证，推动金融学、会计学、电子商务、物流管理四专业开展ACBSP专业认证。2022年将试点立项1-5个“微专业”。</w:t>
      </w:r>
    </w:p>
    <w:p>
      <w:pPr>
        <w:ind w:firstLine="643"/>
        <w:rPr>
          <w:rFonts w:hint="eastAsia" w:ascii="仿宋" w:hAnsi="仿宋" w:eastAsia="仿宋"/>
          <w:b w:val="0"/>
          <w:bCs/>
          <w:sz w:val="32"/>
          <w:szCs w:val="32"/>
          <w:lang w:val="en-US" w:eastAsia="zh-CN"/>
        </w:rPr>
      </w:pPr>
      <w:r>
        <w:rPr>
          <w:rFonts w:hint="eastAsia" w:ascii="仿宋" w:hAnsi="仿宋" w:eastAsia="仿宋"/>
          <w:b/>
          <w:bCs w:val="0"/>
          <w:sz w:val="32"/>
          <w:szCs w:val="32"/>
          <w:lang w:val="en-US" w:eastAsia="zh-CN"/>
        </w:rPr>
        <w:t>五是进一步培育好课程。</w:t>
      </w:r>
      <w:r>
        <w:rPr>
          <w:rFonts w:hint="eastAsia" w:ascii="仿宋" w:hAnsi="仿宋" w:eastAsia="仿宋"/>
          <w:b w:val="0"/>
          <w:bCs/>
          <w:sz w:val="32"/>
          <w:szCs w:val="32"/>
          <w:lang w:val="en-US" w:eastAsia="zh-CN"/>
        </w:rPr>
        <w:t>学校下一年会继续开展在线开放课程立项建设工作，重点建设30门左右形式、内容新颖的微课，要建好、用好、管好在线开放课程资源，从中培育出最后一轮一流本科课程的“苗子”。同时要全力做好最后一轮申报工作。</w:t>
      </w:r>
    </w:p>
    <w:p>
      <w:pPr>
        <w:ind w:firstLine="643"/>
        <w:rPr>
          <w:rFonts w:hint="eastAsia" w:ascii="仿宋" w:hAnsi="仿宋" w:eastAsia="仿宋"/>
          <w:b w:val="0"/>
          <w:bCs/>
          <w:sz w:val="32"/>
          <w:szCs w:val="32"/>
          <w:lang w:val="en-US" w:eastAsia="zh-CN"/>
        </w:rPr>
      </w:pPr>
      <w:r>
        <w:rPr>
          <w:rFonts w:hint="eastAsia" w:ascii="仿宋" w:hAnsi="仿宋" w:eastAsia="仿宋"/>
          <w:b/>
          <w:bCs w:val="0"/>
          <w:sz w:val="32"/>
          <w:szCs w:val="32"/>
          <w:lang w:val="en-US" w:eastAsia="zh-CN"/>
        </w:rPr>
        <w:t>六是深入推进课程思政高质量建设。</w:t>
      </w:r>
      <w:r>
        <w:rPr>
          <w:rFonts w:hint="eastAsia" w:ascii="仿宋" w:hAnsi="仿宋" w:eastAsia="仿宋"/>
          <w:b w:val="0"/>
          <w:bCs/>
          <w:sz w:val="32"/>
          <w:szCs w:val="32"/>
          <w:lang w:val="en-US" w:eastAsia="zh-CN"/>
        </w:rPr>
        <w:t>各个学院要动员教师开展课程思政建设，深刻领会《高等学校课程思政建设指导纲要》精神，推动课程思政见功见效，学校也会进一步打造校级课程思政示范项目，力争实现国家级课程思政示范项目的突破。</w:t>
      </w:r>
    </w:p>
    <w:p>
      <w:pPr>
        <w:ind w:firstLine="643"/>
        <w:rPr>
          <w:rFonts w:hint="eastAsia" w:ascii="仿宋" w:hAnsi="仿宋" w:eastAsia="仿宋"/>
          <w:b w:val="0"/>
          <w:bCs/>
          <w:sz w:val="32"/>
          <w:szCs w:val="32"/>
          <w:lang w:val="en-US" w:eastAsia="zh-CN"/>
        </w:rPr>
      </w:pPr>
      <w:r>
        <w:rPr>
          <w:rFonts w:hint="eastAsia" w:ascii="仿宋" w:hAnsi="仿宋" w:eastAsia="仿宋"/>
          <w:b/>
          <w:bCs w:val="0"/>
          <w:sz w:val="32"/>
          <w:szCs w:val="32"/>
          <w:lang w:val="en-US" w:eastAsia="zh-CN"/>
        </w:rPr>
        <w:t>七是加强教材的选用和培育。</w:t>
      </w:r>
      <w:r>
        <w:rPr>
          <w:rFonts w:hint="eastAsia" w:ascii="仿宋" w:hAnsi="仿宋" w:eastAsia="仿宋"/>
          <w:b w:val="0"/>
          <w:bCs/>
          <w:sz w:val="32"/>
          <w:szCs w:val="32"/>
          <w:lang w:val="en-US" w:eastAsia="zh-CN"/>
        </w:rPr>
        <w:t>学校今年印发了新的《教材建设与管理办法》，要确保“马工程”教材“应用尽用”，不断加强马工程重点教材任课教师的培训，同时要大力支持教师主编参编重点教材，给予专项资金支持。</w:t>
      </w:r>
    </w:p>
    <w:p>
      <w:pPr>
        <w:ind w:firstLine="643"/>
        <w:rPr>
          <w:rFonts w:hint="eastAsia" w:ascii="仿宋" w:hAnsi="仿宋" w:eastAsia="仿宋"/>
          <w:b w:val="0"/>
          <w:bCs/>
          <w:sz w:val="32"/>
          <w:szCs w:val="32"/>
          <w:lang w:val="en-US" w:eastAsia="zh-CN"/>
        </w:rPr>
      </w:pPr>
      <w:r>
        <w:rPr>
          <w:rFonts w:hint="eastAsia" w:ascii="仿宋" w:hAnsi="仿宋" w:eastAsia="仿宋"/>
          <w:b/>
          <w:bCs w:val="0"/>
          <w:sz w:val="32"/>
          <w:szCs w:val="32"/>
          <w:lang w:val="en-US" w:eastAsia="zh-CN"/>
        </w:rPr>
        <w:t>八是持续跟进本科教育教学审核评估试点。</w:t>
      </w:r>
      <w:r>
        <w:rPr>
          <w:rFonts w:hint="eastAsia" w:ascii="仿宋" w:hAnsi="仿宋" w:eastAsia="仿宋"/>
          <w:b w:val="0"/>
          <w:bCs/>
          <w:sz w:val="32"/>
          <w:szCs w:val="32"/>
          <w:lang w:val="en-US" w:eastAsia="zh-CN"/>
        </w:rPr>
        <w:t>学校会与省教育评估院、省教育厅、教育部教学评估中心、教育部保持联系，争取成为本科教育教学审核评估试点早日落地。在工作要求上，各学院要注重学习新一轮审核评估精神，进一步对标对表审核评估指标，查缺补漏。</w:t>
      </w:r>
    </w:p>
    <w:p>
      <w:pPr>
        <w:ind w:firstLine="643"/>
        <w:rPr>
          <w:rFonts w:hint="eastAsia" w:ascii="仿宋" w:hAnsi="仿宋" w:eastAsia="仿宋"/>
          <w:b w:val="0"/>
          <w:bCs/>
          <w:sz w:val="32"/>
          <w:szCs w:val="32"/>
          <w:lang w:val="en-US" w:eastAsia="zh-CN"/>
        </w:rPr>
      </w:pPr>
      <w:r>
        <w:rPr>
          <w:rFonts w:hint="eastAsia" w:ascii="仿宋" w:hAnsi="仿宋" w:eastAsia="仿宋"/>
          <w:b/>
          <w:bCs w:val="0"/>
          <w:sz w:val="32"/>
          <w:szCs w:val="32"/>
          <w:lang w:val="en-US" w:eastAsia="zh-CN"/>
        </w:rPr>
        <w:t>九是做好不同节点的招生工作。</w:t>
      </w:r>
      <w:r>
        <w:rPr>
          <w:rFonts w:hint="eastAsia" w:ascii="仿宋" w:hAnsi="仿宋" w:eastAsia="仿宋"/>
          <w:b w:val="0"/>
          <w:bCs/>
          <w:sz w:val="32"/>
          <w:szCs w:val="32"/>
          <w:lang w:val="en-US" w:eastAsia="zh-CN"/>
        </w:rPr>
        <w:t>招办要进一步探索专业组分组调整举措，根据专业生源情况，适度增加、调减招生计划，各学院要配合“校院两级、分片包干”招生宣传工作。研究出台优质生源基地管理办法，加大优质生源基地签约力度和活动深度。</w:t>
      </w:r>
    </w:p>
    <w:p>
      <w:pPr>
        <w:ind w:firstLine="643"/>
        <w:rPr>
          <w:rFonts w:hint="default" w:ascii="仿宋" w:hAnsi="仿宋" w:eastAsia="仿宋"/>
          <w:b w:val="0"/>
          <w:bCs/>
          <w:sz w:val="32"/>
          <w:szCs w:val="32"/>
          <w:lang w:val="en-US" w:eastAsia="zh-CN"/>
        </w:rPr>
      </w:pPr>
      <w:r>
        <w:rPr>
          <w:rFonts w:hint="eastAsia" w:ascii="仿宋" w:hAnsi="仿宋" w:eastAsia="仿宋"/>
          <w:b/>
          <w:bCs w:val="0"/>
          <w:sz w:val="32"/>
          <w:szCs w:val="32"/>
          <w:lang w:val="en-US" w:eastAsia="zh-CN"/>
        </w:rPr>
        <w:t>十是奋力实现国家级教学成果奖的突破。</w:t>
      </w:r>
      <w:r>
        <w:rPr>
          <w:rFonts w:hint="eastAsia" w:ascii="仿宋" w:hAnsi="仿宋" w:eastAsia="仿宋"/>
          <w:b w:val="0"/>
          <w:bCs/>
          <w:sz w:val="32"/>
          <w:szCs w:val="32"/>
          <w:lang w:val="en-US" w:eastAsia="zh-CN"/>
        </w:rPr>
        <w:t>这是学校明年教学工作的重头戏，能不能实现“开局漂亮、全年精彩”关键就在教学成果奖。首要的是做好省级申报，突出“三有三实”目标内涵，突出财经特色优势，突出新文科、新工科建设趋势，力争实现国家级教学成果奖的突破。</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07D8A6"/>
    <w:multiLevelType w:val="singleLevel"/>
    <w:tmpl w:val="C107D8A6"/>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EB783B"/>
    <w:rsid w:val="0CEA4582"/>
    <w:rsid w:val="573A0928"/>
    <w:rsid w:val="64DA2A38"/>
    <w:rsid w:val="74EB78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9"/>
    <w:pPr>
      <w:outlineLvl w:val="1"/>
    </w:pPr>
    <w:rPr>
      <w:rFonts w:eastAsia="楷体" w:cs="黑体"/>
      <w:bCs/>
      <w:szCs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56</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2021-12-30T06:26:00Z</dcterms:created>
  <dc:creator>闻温温</dc:creator>
  <cp:lastModifiedBy>闻温温</cp:lastModifiedBy>
  <cp:lastPrinted>2022-01-03T00:16:18Z</cp:lastPrinted>
  <dcterms:modified xsi:type="dcterms:W3CDTF">2022-01-03T03:20:00Z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B0B415D85D0349DAB69ED99ACC937EDD</vt:lpwstr>
  </property>
</Properties>
</file>