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2225D">
      <w:pPr>
        <w:pStyle w:val="14"/>
        <w:shd w:val="clear" w:color="auto" w:fill="FFFFFF"/>
        <w:spacing w:before="0" w:beforeAutospacing="0" w:after="0" w:afterAutospacing="0" w:line="560" w:lineRule="exact"/>
        <w:rPr>
          <w:rFonts w:ascii="黑体" w:hAnsi="黑体" w:eastAsia="黑体" w:cs="Arial"/>
          <w:color w:val="333333"/>
          <w:sz w:val="32"/>
          <w:szCs w:val="32"/>
        </w:rPr>
      </w:pPr>
      <w:r>
        <w:rPr>
          <w:rFonts w:hint="eastAsia" w:ascii="黑体" w:hAnsi="黑体" w:eastAsia="黑体" w:cs="Arial"/>
          <w:color w:val="333333"/>
          <w:sz w:val="32"/>
          <w:szCs w:val="32"/>
        </w:rPr>
        <w:t>附件2</w:t>
      </w:r>
    </w:p>
    <w:p w14:paraId="2470627F">
      <w:pPr>
        <w:pStyle w:val="14"/>
        <w:shd w:val="clear" w:color="auto" w:fill="FFFFFF"/>
        <w:spacing w:before="0" w:beforeAutospacing="0" w:after="0" w:afterAutospacing="0" w:line="560" w:lineRule="exact"/>
        <w:rPr>
          <w:rFonts w:hint="eastAsia" w:ascii="黑体" w:hAnsi="黑体" w:eastAsia="黑体" w:cs="Arial"/>
          <w:color w:val="333333"/>
          <w:sz w:val="32"/>
          <w:szCs w:val="32"/>
        </w:rPr>
      </w:pPr>
    </w:p>
    <w:p w14:paraId="311D0E1F">
      <w:pPr>
        <w:spacing w:after="217" w:afterLines="50" w:line="55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“微专业”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汇总表</w:t>
      </w:r>
    </w:p>
    <w:p w14:paraId="42B387EA">
      <w:pPr>
        <w:spacing w:line="550" w:lineRule="exact"/>
        <w:ind w:firstLine="560" w:firstLineChars="200"/>
        <w:rPr>
          <w:rFonts w:hint="eastAsia" w:ascii="仿宋_GB2312" w:hAns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 xml:space="preserve">填报单位（盖章）：                                </w:t>
      </w:r>
    </w:p>
    <w:tbl>
      <w:tblPr>
        <w:tblStyle w:val="16"/>
        <w:tblW w:w="146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415"/>
        <w:gridCol w:w="1803"/>
        <w:gridCol w:w="617"/>
        <w:gridCol w:w="975"/>
        <w:gridCol w:w="918"/>
        <w:gridCol w:w="918"/>
        <w:gridCol w:w="700"/>
        <w:gridCol w:w="653"/>
        <w:gridCol w:w="1359"/>
        <w:gridCol w:w="914"/>
        <w:gridCol w:w="819"/>
        <w:gridCol w:w="716"/>
        <w:gridCol w:w="700"/>
        <w:gridCol w:w="937"/>
        <w:gridCol w:w="668"/>
      </w:tblGrid>
      <w:tr w14:paraId="2A8C5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1EEE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60388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建设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val="en-US" w:eastAsia="zh-CN" w:bidi="ar"/>
              </w:rPr>
              <w:t>单位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2517F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“微专业”名称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0806F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18"/>
                <w:szCs w:val="18"/>
                <w:lang w:val="en-US" w:eastAsia="zh-CN"/>
              </w:rPr>
              <w:t>面向</w:t>
            </w:r>
            <w:r>
              <w:rPr>
                <w:rFonts w:hint="eastAsia" w:ascii="黑体" w:hAnsi="宋体" w:eastAsia="黑体" w:cs="黑体"/>
                <w:color w:val="00000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18"/>
                <w:szCs w:val="18"/>
                <w:lang w:val="en-US" w:eastAsia="zh-CN"/>
              </w:rPr>
              <w:t>对象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BECCE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“微专业”建设类型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8637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产业领域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C04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培养方案</w:t>
            </w:r>
          </w:p>
          <w:p w14:paraId="39EBBEDB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总学分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59C6B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课程</w:t>
            </w:r>
          </w:p>
          <w:p w14:paraId="064E8BF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门数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B529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年度招生计划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BA9D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年度开/结课时间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E9DA8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“微专业”负责人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2EAA2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职称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00FF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团队人</w:t>
            </w:r>
          </w:p>
          <w:p w14:paraId="0001295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员人数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A867A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是否产教融合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DACE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产教融合</w:t>
            </w:r>
          </w:p>
          <w:p w14:paraId="5D47C21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CC69E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4C998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12B14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E86F2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B9BE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7AF6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1B446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DCCCD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6B97A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65176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01B65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7D15F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827FE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3062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EE513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6CF8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3A49D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EF493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BE21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2893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5C32A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CFC1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01CC1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BF181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CB016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C2E1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1B439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BD690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2FC80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D7816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4F00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94F7A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ADCBA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2AA81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3F605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D8CD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4CC7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3CD84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FF8EE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D69E1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38A2F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8FA0F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E16DD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FCC78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3C334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47F2B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F4DA5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26F30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047C7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E8A4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C4BF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B3212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44E31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47C3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DA48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D3CAF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DF298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09613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A1D1C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B9C94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2B8B4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48A30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62123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2236A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58255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5D537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16CC1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616C9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4DB70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593F7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367A0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B43AF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07341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266E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32B34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D1799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F1AC7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32819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61ED3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95307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30D3C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F7A89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C950A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E6E1C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2FAF7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2CAEB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71844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22A99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91376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C74A7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3FBE4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32FC5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C7F84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4DAF8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14B37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F3ED7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AB159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264BE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FBCD1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B7812">
            <w:pPr>
              <w:jc w:val="center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9EB5B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6F154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4F33D"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 w14:paraId="082D0572">
      <w:pPr>
        <w:spacing w:line="260" w:lineRule="exact"/>
        <w:ind w:firstLine="420" w:firstLineChars="200"/>
      </w:pPr>
      <w:r>
        <w:rPr>
          <w:rFonts w:hint="eastAsia" w:ascii="仿宋_GB2312" w:hAnsi="仿宋_GB2312" w:cs="仿宋_GB2312"/>
          <w:sz w:val="21"/>
          <w:szCs w:val="21"/>
        </w:rPr>
        <w:t>填表说明：1.“微专业”名称不得涉及控制类专业，须与学生主修专业或辅修专业名称有所区别；</w:t>
      </w:r>
      <w:r>
        <w:rPr>
          <w:rFonts w:hint="eastAsia" w:ascii="仿宋_GB2312" w:hAnsi="仿宋_GB2312" w:cs="仿宋_GB2312"/>
          <w:sz w:val="21"/>
          <w:szCs w:val="21"/>
          <w:lang w:val="en-US" w:eastAsia="zh-CN"/>
        </w:rPr>
        <w:t>2</w:t>
      </w:r>
      <w:r>
        <w:rPr>
          <w:rFonts w:hint="eastAsia" w:ascii="仿宋_GB2312" w:hAnsi="仿宋_GB2312" w:cs="仿宋_GB2312"/>
          <w:sz w:val="21"/>
          <w:szCs w:val="21"/>
        </w:rPr>
        <w:t>.“微专业”建设类型包括急需紧缺型、应用技能型、交叉复合型等；</w:t>
      </w:r>
      <w:r>
        <w:rPr>
          <w:rFonts w:hint="eastAsia" w:ascii="仿宋_GB2312" w:hAnsi="仿宋_GB2312" w:cs="仿宋_GB2312"/>
          <w:sz w:val="21"/>
          <w:szCs w:val="21"/>
          <w:lang w:val="en-US" w:eastAsia="zh-CN"/>
        </w:rPr>
        <w:t>3.产业领域参考“双千计划”急需紧缺“微专业”建设方向；</w:t>
      </w:r>
      <w:bookmarkStart w:id="0" w:name="_GoBack"/>
      <w:bookmarkEnd w:id="0"/>
      <w:r>
        <w:rPr>
          <w:rFonts w:hint="eastAsia" w:ascii="仿宋_GB2312" w:hAnsi="仿宋_GB2312" w:cs="仿宋_GB2312"/>
          <w:sz w:val="21"/>
          <w:szCs w:val="21"/>
        </w:rPr>
        <w:t>4.</w:t>
      </w:r>
      <w:r>
        <w:rPr>
          <w:rFonts w:hint="eastAsia" w:ascii="仿宋_GB2312" w:hAnsi="仿宋_GB2312" w:cs="仿宋_GB2312"/>
          <w:sz w:val="21"/>
          <w:szCs w:val="21"/>
          <w:lang w:val="en-US" w:eastAsia="zh-CN"/>
        </w:rPr>
        <w:t>面向对象</w:t>
      </w:r>
      <w:r>
        <w:rPr>
          <w:rFonts w:hint="eastAsia" w:ascii="仿宋_GB2312" w:hAnsi="仿宋_GB2312" w:cs="仿宋_GB2312"/>
          <w:sz w:val="21"/>
          <w:szCs w:val="21"/>
        </w:rPr>
        <w:t>是指培养对象的学历层次，含研究生、本科（含高职本科）；5.招生计划是指当年度计划招收的学生人数；6.年度开/结课时间是指学年内“微专业”开课与结课时间。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A7"/>
    <w:rsid w:val="001D7AC3"/>
    <w:rsid w:val="00296915"/>
    <w:rsid w:val="003F64A7"/>
    <w:rsid w:val="004A7224"/>
    <w:rsid w:val="00683C57"/>
    <w:rsid w:val="006B2ED2"/>
    <w:rsid w:val="00EE5D5F"/>
    <w:rsid w:val="3F79353D"/>
    <w:rsid w:val="5D9D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1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 w:val="21"/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1"/>
      <w:szCs w:val="22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265</Characters>
  <Lines>117</Lines>
  <Paragraphs>38</Paragraphs>
  <TotalTime>8</TotalTime>
  <ScaleCrop>false</ScaleCrop>
  <LinksUpToDate>false</LinksUpToDate>
  <CharactersWithSpaces>297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2025-08-05T07:24:00Z</dcterms:created>
  <dc:creator>紫玲 李</dc:creator>
  <cp:lastModifiedBy>李紫玲</cp:lastModifiedBy>
  <dcterms:modified xsi:type="dcterms:W3CDTF">2026-03-26T01:18:51Z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eyJoZGlkIjoiOTVlZmZiZDM0M2Y1YWUwNjJhYmYxODFmZWQ4M2NlZDEiLCJ1c2VySWQiOiI2NDY3ODE0MjUifQ==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7A87107C4F914B6D92B30BE682EBD428_12</vt:lpwstr>
  </property>
</Properties>
</file>