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800" w:lineRule="exact"/>
              <w:jc w:val="center"/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</w:pP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湖</w:t>
            </w:r>
            <w:r>
              <w:rPr>
                <w:rFonts w:hint="eastAsia"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北</w:t>
            </w:r>
            <w:r>
              <w:rPr>
                <w:rFonts w:hint="eastAsia"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经</w:t>
            </w:r>
            <w:r>
              <w:rPr>
                <w:rFonts w:hint="eastAsia"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济</w:t>
            </w:r>
            <w:r>
              <w:rPr>
                <w:rFonts w:hint="eastAsia"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学</w:t>
            </w:r>
            <w:r>
              <w:rPr>
                <w:rFonts w:hint="eastAsia"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FF0000"/>
                <w:spacing w:val="80"/>
                <w:w w:val="80"/>
                <w:kern w:val="0"/>
                <w:sz w:val="56"/>
                <w:szCs w:val="44"/>
              </w:rPr>
              <w:t>院</w:t>
            </w:r>
          </w:p>
          <w:p>
            <w:pPr>
              <w:widowControl/>
              <w:spacing w:line="1240" w:lineRule="exact"/>
              <w:jc w:val="center"/>
              <w:rPr>
                <w:rFonts w:ascii="Times New Roman" w:hAnsi="Times New Roman" w:eastAsia="黑体"/>
                <w:color w:val="FF0000"/>
                <w:kern w:val="0"/>
                <w:sz w:val="84"/>
                <w:szCs w:val="84"/>
              </w:rPr>
            </w:pPr>
            <w:r>
              <w:rPr>
                <w:rFonts w:hint="eastAsia" w:ascii="Times New Roman" w:hAnsi="Times New Roman" w:eastAsia="黑体"/>
                <w:color w:val="FF0000"/>
                <w:kern w:val="0"/>
                <w:sz w:val="84"/>
                <w:szCs w:val="84"/>
              </w:rPr>
              <w:t>教学</w:t>
            </w:r>
            <w:r>
              <w:rPr>
                <w:rFonts w:hint="eastAsia" w:ascii="Times New Roman" w:hAnsi="Times New Roman" w:eastAsia="黑体"/>
                <w:color w:val="FF0000"/>
                <w:kern w:val="0"/>
                <w:sz w:val="84"/>
                <w:szCs w:val="84"/>
                <w:lang w:eastAsia="zh-CN"/>
              </w:rPr>
              <w:t>委员会</w:t>
            </w:r>
            <w:r>
              <w:rPr>
                <w:rFonts w:ascii="Times New Roman" w:hAnsi="Times New Roman" w:eastAsia="黑体"/>
                <w:color w:val="FF0000"/>
                <w:kern w:val="0"/>
                <w:sz w:val="84"/>
                <w:szCs w:val="84"/>
              </w:rPr>
              <w:t>会议纪要</w:t>
            </w:r>
          </w:p>
          <w:p>
            <w:pPr>
              <w:spacing w:line="600" w:lineRule="exact"/>
              <w:rPr>
                <w:rFonts w:ascii="Times New Roman" w:hAnsi="Times New Roman" w:eastAsia="仿宋_GB2312"/>
                <w:sz w:val="72"/>
                <w:szCs w:val="72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（20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）第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号</w:t>
            </w:r>
          </w:p>
          <w:p>
            <w:pPr>
              <w:spacing w:line="60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教务处</w:t>
            </w:r>
            <w:r>
              <w:rPr>
                <w:rFonts w:ascii="Times New Roman" w:hAnsi="Times New Roman" w:eastAsia="仿宋"/>
                <w:sz w:val="32"/>
                <w:szCs w:val="32"/>
              </w:rPr>
              <w:t xml:space="preserve">           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"/>
                <w:sz w:val="32"/>
                <w:szCs w:val="32"/>
              </w:rPr>
              <w:t xml:space="preserve">           20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24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日</w:t>
            </w:r>
          </w:p>
          <w:p>
            <w:pPr>
              <w:widowControl/>
              <w:spacing w:line="262" w:lineRule="atLeast"/>
              <w:jc w:val="left"/>
              <w:rPr>
                <w:rFonts w:ascii="Times New Roman" w:hAnsi="Times New Roman" w:eastAsia="仿宋"/>
                <w:sz w:val="32"/>
              </w:rPr>
            </w:pPr>
            <w:r>
              <w:rPr>
                <w:rFonts w:ascii="Times New Roman" w:hAnsi="Times New Roman" w:eastAsia="仿宋"/>
                <w:color w:val="FF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100965</wp:posOffset>
                      </wp:positionV>
                      <wp:extent cx="5299710" cy="508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99710" cy="5080"/>
                              </a:xfrm>
                              <a:prstGeom prst="line">
                                <a:avLst/>
                              </a:prstGeom>
                              <a:ln w="2222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pt;margin-top:7.95pt;height:0.4pt;width:417.3pt;z-index:251659264;mso-width-relative:page;mso-height-relative:page;" filled="f" stroked="t" coordsize="21600,21600" o:gfxdata="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KJo4NcAAAAGAQAADwAAAAAAAAABACAAAAAiAAAAZHJzL2Rvd25yZXYueG1sUEsB&#10;AhQAFAAAAAgAh07iQEIRD8H2AQAA6gMAAA4AAAAAAAAAAQAgAAAAJgEAAGRycy9lMm9Eb2MueG1s&#10;UEsFBgAAAAAGAAYAWQEAAI4FAAAAAA==&#10;">
                      <v:fill on="f" focussize="0,0"/>
                      <v:stroke weight="1.75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24</w:t>
            </w:r>
            <w:r>
              <w:rPr>
                <w:rFonts w:ascii="仿宋" w:hAnsi="仿宋" w:eastAsia="仿宋"/>
                <w:sz w:val="32"/>
                <w:szCs w:val="32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上午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8:30</w:t>
            </w:r>
            <w:r>
              <w:rPr>
                <w:rFonts w:ascii="仿宋" w:hAnsi="仿宋" w:eastAsia="仿宋"/>
                <w:sz w:val="32"/>
                <w:szCs w:val="32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在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行政楼三楼会议室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召</w:t>
            </w:r>
            <w:r>
              <w:rPr>
                <w:rFonts w:ascii="仿宋" w:hAnsi="仿宋" w:eastAsia="仿宋"/>
                <w:sz w:val="32"/>
                <w:szCs w:val="32"/>
              </w:rPr>
              <w:t>开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了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度</w:t>
            </w:r>
            <w:r>
              <w:rPr>
                <w:rFonts w:ascii="仿宋" w:hAnsi="仿宋" w:eastAsia="仿宋"/>
                <w:sz w:val="32"/>
                <w:szCs w:val="32"/>
              </w:rPr>
              <w:t>第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一</w:t>
            </w:r>
            <w:r>
              <w:rPr>
                <w:rFonts w:ascii="仿宋" w:hAnsi="仿宋" w:eastAsia="仿宋"/>
                <w:sz w:val="32"/>
                <w:szCs w:val="32"/>
              </w:rPr>
              <w:t>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教学委员会会</w:t>
            </w:r>
            <w:r>
              <w:rPr>
                <w:rFonts w:ascii="仿宋" w:hAnsi="仿宋" w:eastAsia="仿宋"/>
                <w:sz w:val="32"/>
                <w:szCs w:val="32"/>
              </w:rPr>
              <w:t>议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会议由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副校长、教学</w:t>
            </w:r>
            <w:r>
              <w:rPr>
                <w:rFonts w:ascii="仿宋" w:hAnsi="仿宋" w:eastAsia="仿宋"/>
                <w:sz w:val="32"/>
                <w:szCs w:val="32"/>
              </w:rPr>
              <w:t>委员会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主任委员付宏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主持，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纪要如下：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一、审定第九届湖北省高等学校教学成果奖推荐成果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会议通报了第九届湖北省高等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校教学成果奖申报工作情况。依托学校往届校级成果，教务处组织各完成单位对成果进行整合优化，根据上级主管部门要求凝练形成十项推荐成果。成果经教务处审查、专家鉴定、学校教学委员会委员（应到28人，实到24人）现场投票表决，确定推荐申报一等奖3项，二等奖6项，三等奖1项。会议强调各单位充分重视教学成果对于一流专业验收的重要意义，进一步打磨完善，做到内容厚实，思路清晰，符合高水平教学成果的要求，力争全部项目成功获奖。会议要求各完成单位严格按照时间节点报送材料，教务处组织配合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二、布置线上教学工作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教务处处长、教学委员会副主任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委员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陶前功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通报了2月23日线上教学情况：23日课程共436门次，线上课堂开课410门，未开课的均为通识选修课，做到了线上课堂全部正常开课，线上教学情况良好，但存在个别教师没有按照规定到校上课等问题。会议要求各学院每天按时报送线上课堂开课情况、平台信息及学生到课情况，同时向教师强调，一是线上教学全部课堂要按时上课，保证教学时间，二是未在封控中的教师要做到到校上课，三是要保证线上教学按照线下课堂的标准同质等效完成。各学院领导督导要落实进线上课堂查课，充分了解课堂情况，及时收集学生反馈。会议强调疫情防控期间，教学工作是基本面，各学院要严格要求师生遵守学校在疫情防控期间的各项政策，教师要做好线上线下同步课程的教学工作，保证教学秩序和教学质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三、布置近期实验教学工作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根据教务处发布的《关于近期教学工作的提示》，实验教学中心制定了《实验教学中心2022年春季教学工作方案》。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（一）实验教学开课信息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1.中心开设的《企业资源计划II》，涉及九个学院的1969名学生，将从第10周至第16周分批于上午的1-5节集中学习。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2.十个学院开设的课程实验和实验课程，从第2周开始。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3.法商学院的实验课程已从第1周开始上课。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firstLine="640" w:firstLineChars="200"/>
              <w:rPr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（二）针对四种情形下的实验教学开展形式，将由教学管理部和技术支持部制定和发布《实验教学有关提示》。重点关注和解释校外师生访问实验教学资源的权限和地址问题。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77BEA"/>
    <w:rsid w:val="04830E5D"/>
    <w:rsid w:val="0D545049"/>
    <w:rsid w:val="121F3E0E"/>
    <w:rsid w:val="145C30F7"/>
    <w:rsid w:val="191A70DD"/>
    <w:rsid w:val="1CCD083A"/>
    <w:rsid w:val="2403533D"/>
    <w:rsid w:val="2B591CE7"/>
    <w:rsid w:val="2F4607D4"/>
    <w:rsid w:val="320C5977"/>
    <w:rsid w:val="358A2463"/>
    <w:rsid w:val="395D72F1"/>
    <w:rsid w:val="3D27449B"/>
    <w:rsid w:val="3F965ED3"/>
    <w:rsid w:val="43377BEA"/>
    <w:rsid w:val="496B110B"/>
    <w:rsid w:val="51A26365"/>
    <w:rsid w:val="54AD082A"/>
    <w:rsid w:val="5C2C79DC"/>
    <w:rsid w:val="60840AA6"/>
    <w:rsid w:val="6B8B135B"/>
    <w:rsid w:val="6BC0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2021-11-25T08:40:00Z</dcterms:created>
  <dc:creator>闻温温</dc:creator>
  <cp:lastModifiedBy>闻温温</cp:lastModifiedBy>
  <cp:lastPrinted>2022-02-24T06:37:00Z</cp:lastPrinted>
  <dcterms:modified xsi:type="dcterms:W3CDTF">2022-02-25T08:49:52Z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54F8D29E22164F9DA527BFA7A9150E78</vt:lpwstr>
  </property>
</Properties>
</file>