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49F76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湖北经济学院全日制普通本科生学分绩点换算办法</w:t>
      </w:r>
    </w:p>
    <w:p w14:paraId="780F4CC3">
      <w:pPr>
        <w:spacing w:line="360" w:lineRule="exact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Conversion Method of Credit Hour Grade </w:t>
      </w:r>
    </w:p>
    <w:p w14:paraId="24B98A40">
      <w:pPr>
        <w:spacing w:line="360" w:lineRule="exact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for Undergraduates in Hubei University of Economics</w:t>
      </w:r>
    </w:p>
    <w:p w14:paraId="1E90CF1A">
      <w:pPr>
        <w:jc w:val="center"/>
        <w:rPr>
          <w:rFonts w:ascii="Times New Roman" w:hAnsi="Times New Roman" w:cs="Times New Roman"/>
        </w:rPr>
      </w:pPr>
    </w:p>
    <w:p w14:paraId="70E28195">
      <w:pPr>
        <w:ind w:firstLine="480" w:firstLineChars="200"/>
        <w:rPr>
          <w:sz w:val="24"/>
        </w:rPr>
      </w:pPr>
      <w:r>
        <w:rPr>
          <w:rFonts w:hint="eastAsia"/>
          <w:sz w:val="24"/>
        </w:rPr>
        <w:t>为了评价学生的学习水平和质量，湖北经济学院对全日制普通本科生实行学分绩点制。其百分制、二级制、四级制、五级制成绩与四分制绩点换算表如下：</w:t>
      </w:r>
    </w:p>
    <w:tbl>
      <w:tblPr>
        <w:tblStyle w:val="6"/>
        <w:tblpPr w:leftFromText="180" w:rightFromText="180" w:vertAnchor="text" w:horzAnchor="page" w:tblpX="6500" w:tblpY="1499"/>
        <w:tblW w:w="4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26"/>
      </w:tblGrid>
      <w:tr w14:paraId="7E1F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68C8F7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等级（</w:t>
            </w:r>
            <w:r>
              <w:rPr>
                <w:rFonts w:hint="eastAsia" w:ascii="Times New Roman" w:hAnsi="Times New Roman" w:cs="Times New Roman"/>
                <w:sz w:val="24"/>
              </w:rPr>
              <w:t>rank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26" w:type="dxa"/>
          </w:tcPr>
          <w:p w14:paraId="6C9F2C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绩点（</w:t>
            </w:r>
            <w:r>
              <w:rPr>
                <w:rFonts w:ascii="Times New Roman" w:hAnsi="Times New Roman" w:cs="Times New Roman"/>
                <w:sz w:val="24"/>
              </w:rPr>
              <w:t>grade point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5C50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286AF5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126" w:type="dxa"/>
          </w:tcPr>
          <w:p w14:paraId="433F74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4.0</w:t>
            </w:r>
          </w:p>
        </w:tc>
      </w:tr>
      <w:tr w14:paraId="45A8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2159BA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126" w:type="dxa"/>
          </w:tcPr>
          <w:p w14:paraId="3B6C9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3.7</w:t>
            </w:r>
          </w:p>
        </w:tc>
      </w:tr>
      <w:tr w14:paraId="7ACE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1F3619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126" w:type="dxa"/>
          </w:tcPr>
          <w:p w14:paraId="5AB391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2.7</w:t>
            </w:r>
          </w:p>
        </w:tc>
      </w:tr>
      <w:tr w14:paraId="3A1B5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18B5E1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</w:p>
        </w:tc>
        <w:tc>
          <w:tcPr>
            <w:tcW w:w="2126" w:type="dxa"/>
          </w:tcPr>
          <w:p w14:paraId="21DE9C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</w:tr>
      <w:tr w14:paraId="543D7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7F608A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</w:p>
        </w:tc>
        <w:tc>
          <w:tcPr>
            <w:tcW w:w="2126" w:type="dxa"/>
          </w:tcPr>
          <w:p w14:paraId="796EF4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 w14:paraId="348BD96D">
      <w:pPr>
        <w:ind w:firstLine="480" w:firstLineChars="200"/>
        <w:rPr>
          <w:rFonts w:ascii="Times New Roman" w:hAnsi="Times New Roman" w:cs="Times New Roman"/>
          <w:sz w:val="24"/>
        </w:rPr>
      </w:pPr>
    </w:p>
    <w:p w14:paraId="14F4D365">
      <w:pPr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Hubei University of Economics adopts credit hour grade system for the evaluation of undergraduates’ learning quality. The conversation tables between 100-mark grade and 4-mark grade point, 2-rank grade and 4-mark grade point, 5-rank grade and 4-mark grade point, and 4-rank grade and 4-mark grade point are as follows.</w:t>
      </w:r>
    </w:p>
    <w:tbl>
      <w:tblPr>
        <w:tblStyle w:val="6"/>
        <w:tblW w:w="4219" w:type="dxa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26"/>
      </w:tblGrid>
      <w:tr w14:paraId="4DCF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2000CB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成绩（</w:t>
            </w:r>
            <w:r>
              <w:rPr>
                <w:rFonts w:hint="eastAsia" w:ascii="Times New Roman" w:hAnsi="Times New Roman" w:cs="Times New Roman"/>
                <w:sz w:val="24"/>
              </w:rPr>
              <w:t>score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26" w:type="dxa"/>
          </w:tcPr>
          <w:p w14:paraId="5381A8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绩点（</w:t>
            </w:r>
            <w:r>
              <w:rPr>
                <w:rFonts w:ascii="Times New Roman" w:hAnsi="Times New Roman" w:cs="Times New Roman"/>
                <w:sz w:val="24"/>
              </w:rPr>
              <w:t>grade point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2316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286C79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90-100</w:t>
            </w:r>
          </w:p>
        </w:tc>
        <w:tc>
          <w:tcPr>
            <w:tcW w:w="2126" w:type="dxa"/>
          </w:tcPr>
          <w:p w14:paraId="2F159F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4.0</w:t>
            </w:r>
          </w:p>
        </w:tc>
      </w:tr>
      <w:tr w14:paraId="0886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02154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85-89</w:t>
            </w:r>
          </w:p>
        </w:tc>
        <w:tc>
          <w:tcPr>
            <w:tcW w:w="2126" w:type="dxa"/>
          </w:tcPr>
          <w:p w14:paraId="683C9E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3.7</w:t>
            </w:r>
          </w:p>
        </w:tc>
      </w:tr>
      <w:tr w14:paraId="441A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1B2385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82-84</w:t>
            </w:r>
          </w:p>
        </w:tc>
        <w:tc>
          <w:tcPr>
            <w:tcW w:w="2126" w:type="dxa"/>
          </w:tcPr>
          <w:p w14:paraId="60FBCB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3.3</w:t>
            </w:r>
          </w:p>
        </w:tc>
      </w:tr>
      <w:tr w14:paraId="3AE4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BF5DA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78-81</w:t>
            </w:r>
          </w:p>
        </w:tc>
        <w:tc>
          <w:tcPr>
            <w:tcW w:w="2126" w:type="dxa"/>
          </w:tcPr>
          <w:p w14:paraId="6F58E6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3.0</w:t>
            </w:r>
          </w:p>
        </w:tc>
      </w:tr>
      <w:tr w14:paraId="5536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45ABA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75-77</w:t>
            </w:r>
          </w:p>
        </w:tc>
        <w:tc>
          <w:tcPr>
            <w:tcW w:w="2126" w:type="dxa"/>
          </w:tcPr>
          <w:p w14:paraId="2A5CC3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2.7</w:t>
            </w:r>
          </w:p>
        </w:tc>
      </w:tr>
      <w:tr w14:paraId="318F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20690D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72-74</w:t>
            </w:r>
          </w:p>
        </w:tc>
        <w:tc>
          <w:tcPr>
            <w:tcW w:w="2126" w:type="dxa"/>
          </w:tcPr>
          <w:p w14:paraId="03D8E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2.3</w:t>
            </w:r>
          </w:p>
        </w:tc>
      </w:tr>
      <w:tr w14:paraId="52B3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91B64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68-71</w:t>
            </w:r>
          </w:p>
        </w:tc>
        <w:tc>
          <w:tcPr>
            <w:tcW w:w="2126" w:type="dxa"/>
          </w:tcPr>
          <w:p w14:paraId="0A3A5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2.0</w:t>
            </w:r>
          </w:p>
        </w:tc>
      </w:tr>
      <w:tr w14:paraId="4259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224E5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64-67</w:t>
            </w:r>
          </w:p>
        </w:tc>
        <w:tc>
          <w:tcPr>
            <w:tcW w:w="2126" w:type="dxa"/>
          </w:tcPr>
          <w:p w14:paraId="42E34C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</w:tr>
      <w:tr w14:paraId="2F743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DADB6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60-63</w:t>
            </w:r>
          </w:p>
        </w:tc>
        <w:tc>
          <w:tcPr>
            <w:tcW w:w="2126" w:type="dxa"/>
          </w:tcPr>
          <w:p w14:paraId="731D9C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1.0</w:t>
            </w:r>
          </w:p>
        </w:tc>
      </w:tr>
      <w:tr w14:paraId="38A5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01C0D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60分以下</w:t>
            </w:r>
          </w:p>
        </w:tc>
        <w:tc>
          <w:tcPr>
            <w:tcW w:w="2126" w:type="dxa"/>
          </w:tcPr>
          <w:p w14:paraId="7D75E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tbl>
      <w:tblPr>
        <w:tblStyle w:val="6"/>
        <w:tblpPr w:leftFromText="180" w:rightFromText="180" w:vertAnchor="text" w:horzAnchor="page" w:tblpX="6584" w:tblpY="-257"/>
        <w:tblW w:w="4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093"/>
      </w:tblGrid>
      <w:tr w14:paraId="01C8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6EF22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等级（</w:t>
            </w:r>
            <w:r>
              <w:rPr>
                <w:rFonts w:hint="eastAsia" w:ascii="Times New Roman" w:hAnsi="Times New Roman" w:cs="Times New Roman"/>
                <w:sz w:val="24"/>
              </w:rPr>
              <w:t>rank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093" w:type="dxa"/>
          </w:tcPr>
          <w:p w14:paraId="36CEE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绩点（</w:t>
            </w:r>
            <w:r>
              <w:rPr>
                <w:rFonts w:ascii="Times New Roman" w:hAnsi="Times New Roman" w:cs="Times New Roman"/>
                <w:sz w:val="24"/>
              </w:rPr>
              <w:t>grade point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4482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52C696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优秀(</w:t>
            </w:r>
            <w: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5B199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4.0</w:t>
            </w:r>
          </w:p>
        </w:tc>
      </w:tr>
      <w:tr w14:paraId="3162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6D9D65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良好(</w:t>
            </w:r>
            <w:r>
              <w:t xml:space="preserve"> </w:t>
            </w:r>
            <w:r>
              <w:rPr>
                <w:sz w:val="24"/>
              </w:rPr>
              <w:t>Good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46DE3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3.7</w:t>
            </w:r>
          </w:p>
        </w:tc>
      </w:tr>
      <w:tr w14:paraId="2CA2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3B767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合格(</w:t>
            </w:r>
            <w:r>
              <w:rPr>
                <w:sz w:val="24"/>
              </w:rPr>
              <w:t>Acceptance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36EC37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2.7</w:t>
            </w:r>
          </w:p>
        </w:tc>
      </w:tr>
      <w:tr w14:paraId="6951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72EF96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不合格(</w:t>
            </w:r>
            <w:r>
              <w:rPr>
                <w:sz w:val="24"/>
              </w:rPr>
              <w:t>Unacceptance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5506C6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 w14:paraId="0D92B961">
      <w:pPr>
        <w:ind w:left="158" w:leftChars="-600" w:hanging="1418" w:hangingChars="591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Style w:val="6"/>
        <w:tblW w:w="4219" w:type="dxa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093"/>
      </w:tblGrid>
      <w:tr w14:paraId="1AAE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6" w:type="dxa"/>
          </w:tcPr>
          <w:p w14:paraId="28EEA1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等级（</w:t>
            </w:r>
            <w:r>
              <w:rPr>
                <w:rFonts w:hint="eastAsia" w:ascii="Times New Roman" w:hAnsi="Times New Roman" w:cs="Times New Roman"/>
                <w:sz w:val="24"/>
              </w:rPr>
              <w:t>rank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093" w:type="dxa"/>
          </w:tcPr>
          <w:p w14:paraId="7F4C08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绩点（</w:t>
            </w:r>
            <w:r>
              <w:rPr>
                <w:rFonts w:ascii="Times New Roman" w:hAnsi="Times New Roman" w:cs="Times New Roman"/>
                <w:sz w:val="24"/>
              </w:rPr>
              <w:t>grade point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77F6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45FAE7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合格(</w:t>
            </w:r>
            <w:r>
              <w:rPr>
                <w:sz w:val="24"/>
              </w:rPr>
              <w:t>Acceptance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56C44D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3.7</w:t>
            </w:r>
          </w:p>
        </w:tc>
      </w:tr>
      <w:tr w14:paraId="26BB8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</w:tcPr>
          <w:p w14:paraId="2C5BAD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不合格(</w:t>
            </w:r>
            <w:r>
              <w:rPr>
                <w:sz w:val="24"/>
              </w:rPr>
              <w:t>Unacceptance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093" w:type="dxa"/>
          </w:tcPr>
          <w:p w14:paraId="78129B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 w14:paraId="63A08D8C">
      <w:pPr>
        <w:rPr>
          <w:sz w:val="24"/>
        </w:rPr>
      </w:pPr>
    </w:p>
    <w:p w14:paraId="2B0AA43B">
      <w:pPr>
        <w:snapToGrid w:val="0"/>
        <w:spacing w:line="20" w:lineRule="atLeas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一门课程的学分绩=该课程的绩点×学分数</w:t>
      </w:r>
    </w:p>
    <w:p w14:paraId="4AE27A2F">
      <w:pPr>
        <w:snapToGrid w:val="0"/>
        <w:spacing w:line="20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>平均学分绩点（GPA）=所修课程学分绩之和÷所修课程学分之和</w:t>
      </w:r>
    </w:p>
    <w:p w14:paraId="482DB462">
      <w:pPr>
        <w:snapToGrid w:val="0"/>
        <w:spacing w:line="20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>根据湖北经济学院本科生学分绩点换算办法，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color w:val="FF0000"/>
          <w:sz w:val="24"/>
          <w:u w:val="single"/>
          <w:lang w:val="en-US" w:eastAsia="zh-CN"/>
        </w:rPr>
        <w:t xml:space="preserve">      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专业：</w:t>
      </w:r>
      <w:r>
        <w:rPr>
          <w:rFonts w:hint="eastAsia" w:ascii="仿宋_GB2312" w:eastAsia="仿宋_GB2312"/>
          <w:b w:val="0"/>
          <w:bCs/>
          <w:color w:val="FF0000"/>
          <w:w w:val="90"/>
          <w:sz w:val="28"/>
          <w:u w:val="single"/>
          <w:lang w:val="en-US" w:eastAsia="zh-CN"/>
        </w:rPr>
        <w:t xml:space="preserve">         </w:t>
      </w:r>
      <w:r>
        <w:rPr>
          <w:rFonts w:hint="eastAsia"/>
          <w:sz w:val="24"/>
        </w:rPr>
        <w:t>）的总绩点为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color w:val="FF0000"/>
          <w:sz w:val="24"/>
          <w:u w:val="single"/>
          <w:lang w:val="en-US" w:eastAsia="zh-CN"/>
        </w:rPr>
        <w:t xml:space="preserve">  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sz w:val="24"/>
        </w:rPr>
        <w:t>/4.0。</w:t>
      </w:r>
    </w:p>
    <w:p w14:paraId="2882E5F1">
      <w:pPr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Credit hour of a course =grade point of the course ×the credit </w:t>
      </w:r>
    </w:p>
    <w:p w14:paraId="5EC661CD">
      <w:pPr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GPA=sum of credit hours of the course taken ÷ sum of credits of the courses taken </w:t>
      </w:r>
    </w:p>
    <w:p w14:paraId="63F2E96E">
      <w:pPr>
        <w:snapToGrid w:val="0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According to the Conversation Method of Credit Hour Grade for Undergraduates in Hubei University of Econom</w:t>
      </w:r>
      <w:r>
        <w:rPr>
          <w:rFonts w:hint="eastAsia"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cs ,the overall GPA of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hint="eastAsia"/>
          <w:color w:val="FF0000"/>
          <w:sz w:val="24"/>
          <w:u w:val="single"/>
          <w:lang w:val="en-US" w:eastAsia="zh-CN"/>
        </w:rPr>
        <w:t xml:space="preserve">           </w:t>
      </w:r>
      <w:r>
        <w:rPr>
          <w:rFonts w:hint="eastAsia"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(Major :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 </w:t>
      </w:r>
      <w:r>
        <w:rPr>
          <w:rFonts w:hint="eastAsia" w:ascii="仿宋_GB2312" w:eastAsia="仿宋_GB2312"/>
          <w:b/>
          <w:color w:val="FF0000"/>
          <w:w w:val="90"/>
          <w:sz w:val="28"/>
          <w:u w:val="single"/>
          <w:lang w:val="en-US" w:eastAsia="zh-CN"/>
        </w:rPr>
        <w:t xml:space="preserve">        </w:t>
      </w:r>
      <w:r>
        <w:rPr>
          <w:rFonts w:ascii="仿宋_GB2312" w:eastAsia="仿宋_GB2312"/>
          <w:b/>
          <w:color w:val="FF0000"/>
          <w:w w:val="90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)is</w:t>
      </w:r>
      <w:r>
        <w:rPr>
          <w:rFonts w:hint="eastAsia" w:ascii="Times New Roman" w:hAnsi="Times New Roman" w:cs="Times New Roman"/>
          <w:color w:val="FF0000"/>
          <w:sz w:val="24"/>
          <w:u w:val="single"/>
          <w:lang w:val="en-US" w:eastAsia="zh-CN"/>
        </w:rPr>
        <w:t xml:space="preserve">    </w:t>
      </w:r>
      <w:r>
        <w:rPr>
          <w:rFonts w:ascii="Times New Roman" w:hAnsi="Times New Roman" w:cs="Times New Roman"/>
          <w:sz w:val="24"/>
        </w:rPr>
        <w:t>out of 4.0.</w:t>
      </w:r>
    </w:p>
    <w:p w14:paraId="2D3269D6"/>
    <w:p w14:paraId="7E4F941A">
      <w:pPr>
        <w:ind w:firstLine="4677" w:firstLineChars="1949"/>
        <w:jc w:val="left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湖北经济学院</w:t>
      </w:r>
      <w:r>
        <w:rPr>
          <w:rFonts w:hint="eastAsia"/>
          <w:sz w:val="24"/>
          <w:szCs w:val="32"/>
          <w:lang w:val="en-US" w:eastAsia="zh-CN"/>
        </w:rPr>
        <w:t>本科生院</w:t>
      </w:r>
    </w:p>
    <w:p w14:paraId="133BA3FF">
      <w:pPr>
        <w:ind w:firstLine="4677" w:firstLineChars="1949"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Undergraduate School</w:t>
      </w:r>
    </w:p>
    <w:p w14:paraId="3497AD56">
      <w:pPr>
        <w:ind w:firstLine="4677" w:firstLineChars="1949"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Hubei University of Economics</w:t>
      </w:r>
    </w:p>
    <w:p w14:paraId="4A208AF1">
      <w:pPr>
        <w:ind w:firstLine="4677" w:firstLineChars="1949"/>
        <w:jc w:val="left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ascii="Times New Roman" w:hAnsi="Times New Roman" w:cs="Times New Roman"/>
          <w:sz w:val="24"/>
          <w:szCs w:val="32"/>
        </w:rPr>
        <w:t>日期/Date：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2026</w:t>
      </w:r>
      <w:r>
        <w:rPr>
          <w:rFonts w:ascii="Times New Roman" w:hAnsi="Times New Roman" w:cs="Times New Roman"/>
          <w:sz w:val="24"/>
          <w:szCs w:val="32"/>
        </w:rPr>
        <w:t xml:space="preserve"> /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32"/>
        </w:rPr>
        <w:t>/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31</w:t>
      </w:r>
      <w:bookmarkStart w:id="0" w:name="_GoBack"/>
      <w:bookmarkEnd w:id="0"/>
    </w:p>
    <w:sectPr>
      <w:headerReference r:id="rId3" w:type="default"/>
      <w:pgSz w:w="11906" w:h="16838"/>
      <w:pgMar w:top="1440" w:right="1179" w:bottom="1440" w:left="117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57756">
    <w:pPr>
      <w:pStyle w:val="4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3" name="WordPictureWatermark450483078" descr="校名校徽黑色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450483078" descr="校名校徽黑色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YjYwNmRlYjVlZjY2NWMwMjE0ZTkyOWZlMzFjNTcifQ=="/>
  </w:docVars>
  <w:rsids>
    <w:rsidRoot w:val="009F37FF"/>
    <w:rsid w:val="0004076A"/>
    <w:rsid w:val="00086504"/>
    <w:rsid w:val="00093DA8"/>
    <w:rsid w:val="000C60BA"/>
    <w:rsid w:val="0017614A"/>
    <w:rsid w:val="00191E55"/>
    <w:rsid w:val="001F1AA1"/>
    <w:rsid w:val="00212186"/>
    <w:rsid w:val="00234320"/>
    <w:rsid w:val="00272ECD"/>
    <w:rsid w:val="0033524C"/>
    <w:rsid w:val="00353C8E"/>
    <w:rsid w:val="003636CB"/>
    <w:rsid w:val="003C2B6B"/>
    <w:rsid w:val="003F6E79"/>
    <w:rsid w:val="00414D55"/>
    <w:rsid w:val="004F0B40"/>
    <w:rsid w:val="00525EB7"/>
    <w:rsid w:val="006170E0"/>
    <w:rsid w:val="00637785"/>
    <w:rsid w:val="00787341"/>
    <w:rsid w:val="00836CAD"/>
    <w:rsid w:val="00862CF0"/>
    <w:rsid w:val="00894F24"/>
    <w:rsid w:val="008C78CC"/>
    <w:rsid w:val="008D38CA"/>
    <w:rsid w:val="009725D7"/>
    <w:rsid w:val="009B4337"/>
    <w:rsid w:val="009F37FF"/>
    <w:rsid w:val="00A17065"/>
    <w:rsid w:val="00A46CE9"/>
    <w:rsid w:val="00A7041C"/>
    <w:rsid w:val="00AE39C9"/>
    <w:rsid w:val="00AE44E2"/>
    <w:rsid w:val="00B51534"/>
    <w:rsid w:val="00B62D26"/>
    <w:rsid w:val="00BC7C07"/>
    <w:rsid w:val="00BF0A4B"/>
    <w:rsid w:val="00C149F2"/>
    <w:rsid w:val="00C71C97"/>
    <w:rsid w:val="00C81DF1"/>
    <w:rsid w:val="00CB70E5"/>
    <w:rsid w:val="00CC067C"/>
    <w:rsid w:val="00CE3526"/>
    <w:rsid w:val="00CF0468"/>
    <w:rsid w:val="00E205D0"/>
    <w:rsid w:val="00E853AA"/>
    <w:rsid w:val="00F23B45"/>
    <w:rsid w:val="00F677FA"/>
    <w:rsid w:val="00FA6A9D"/>
    <w:rsid w:val="027C7708"/>
    <w:rsid w:val="28697D98"/>
    <w:rsid w:val="47C73C12"/>
    <w:rsid w:val="4AEE51A6"/>
    <w:rsid w:val="63C84A5A"/>
    <w:rsid w:val="6F7027E6"/>
    <w:rsid w:val="7B3A5D51"/>
    <w:rsid w:val="7EC2531D"/>
    <w:rsid w:val="7F00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DA3E-5D1D-CC43-B94B-91ED0E01D8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411</Words>
  <Characters>1125</Characters>
  <Lines>10</Lines>
  <Paragraphs>2</Paragraphs>
  <TotalTime>30</TotalTime>
  <ScaleCrop>false</ScaleCrop>
  <LinksUpToDate>false</LinksUpToDate>
  <CharactersWithSpaces>1296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2022-12-06T13:36:00Z</dcterms:created>
  <dc:creator>3号机</dc:creator>
  <cp:lastModifiedBy>51178</cp:lastModifiedBy>
  <cp:lastPrinted>2023-02-22T03:40:00Z</cp:lastPrinted>
  <dcterms:modified xsi:type="dcterms:W3CDTF">2026-08-31T03:52:52Z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 linkTarget="0">
    <vt:lpwstr>6</vt:lpwstr>
  </property>
  <property fmtid="{D5CDD505-2E9C-101B-9397-08002B2CF9AE}" pid="4" name="ICV">
    <vt:lpwstr>52D4C2C039984D5F9E221D984CA07CEB_13</vt:lpwstr>
  </property>
  <property fmtid="{D5CDD505-2E9C-101B-9397-08002B2CF9AE}" pid="5" name="KSOTemplateDocerSaveRecord">
    <vt:lpwstr>eyJoZGlkIjoiMTczYTU4ZDg4ZWY4M2RkNmY3NDkzNjViYzA1ZGYxYzYiLCJ1c2VySWQiOiIyODAzNzcxMDcifQ==</vt:lpwstr>
  </property>
</Properties>
</file>