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800" w:lineRule="exact"/>
        <w:jc w:val="center"/>
        <w:rPr>
          <w:rFonts w:ascii="Times New Roman" w:hAnsi="Times New Roman" w:eastAsia="黑体"/>
          <w:b/>
          <w:color w:val="FF0000"/>
          <w:spacing w:val="80"/>
          <w:w w:val="80"/>
          <w:kern w:val="0"/>
          <w:sz w:val="56"/>
          <w:szCs w:val="44"/>
        </w:rPr>
      </w:pPr>
      <w:r>
        <w:rPr>
          <w:rFonts w:ascii="Times New Roman" w:hAnsi="Times New Roman" w:eastAsia="黑体"/>
          <w:b/>
          <w:color w:val="FF0000"/>
          <w:spacing w:val="80"/>
          <w:w w:val="80"/>
          <w:kern w:val="0"/>
          <w:sz w:val="56"/>
          <w:szCs w:val="44"/>
        </w:rPr>
        <w:t>湖</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北</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经</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济</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学</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院</w:t>
      </w:r>
    </w:p>
    <w:p>
      <w:pPr>
        <w:widowControl/>
        <w:spacing w:line="1240" w:lineRule="exact"/>
        <w:jc w:val="center"/>
        <w:rPr>
          <w:rFonts w:ascii="Times New Roman" w:hAnsi="Times New Roman" w:eastAsia="黑体"/>
          <w:color w:val="FF0000"/>
          <w:kern w:val="0"/>
          <w:sz w:val="96"/>
          <w:szCs w:val="84"/>
        </w:rPr>
      </w:pPr>
      <w:r>
        <w:rPr>
          <w:rFonts w:hint="eastAsia" w:ascii="Times New Roman" w:hAnsi="Times New Roman" w:eastAsia="黑体"/>
          <w:color w:val="FF0000"/>
          <w:kern w:val="0"/>
          <w:sz w:val="96"/>
          <w:szCs w:val="84"/>
        </w:rPr>
        <w:t>教学</w:t>
      </w:r>
      <w:r>
        <w:rPr>
          <w:rFonts w:hint="eastAsia" w:ascii="Times New Roman" w:hAnsi="Times New Roman" w:eastAsia="黑体"/>
          <w:color w:val="FF0000"/>
          <w:kern w:val="0"/>
          <w:sz w:val="96"/>
          <w:szCs w:val="84"/>
          <w:lang w:eastAsia="zh-CN"/>
        </w:rPr>
        <w:t>例会</w:t>
      </w:r>
      <w:r>
        <w:rPr>
          <w:rFonts w:ascii="Times New Roman" w:hAnsi="Times New Roman" w:eastAsia="黑体"/>
          <w:color w:val="FF0000"/>
          <w:kern w:val="0"/>
          <w:sz w:val="96"/>
          <w:szCs w:val="84"/>
        </w:rPr>
        <w:t>会议纪要</w:t>
      </w:r>
    </w:p>
    <w:p>
      <w:pPr>
        <w:spacing w:line="600" w:lineRule="exact"/>
        <w:rPr>
          <w:rFonts w:ascii="Times New Roman" w:hAnsi="Times New Roman" w:eastAsia="仿宋_GB2312"/>
          <w:color w:val="auto"/>
          <w:sz w:val="32"/>
          <w:szCs w:val="32"/>
        </w:rPr>
      </w:pPr>
    </w:p>
    <w:p>
      <w:pPr>
        <w:spacing w:line="600" w:lineRule="exact"/>
        <w:jc w:val="center"/>
        <w:rPr>
          <w:rFonts w:ascii="Times New Roman" w:hAnsi="Times New Roman" w:eastAsia="仿宋"/>
          <w:color w:val="auto"/>
          <w:sz w:val="32"/>
          <w:szCs w:val="32"/>
        </w:rPr>
      </w:pPr>
      <w:r>
        <w:rPr>
          <w:rFonts w:ascii="Times New Roman" w:hAnsi="Times New Roman" w:eastAsia="仿宋"/>
          <w:color w:val="auto"/>
          <w:sz w:val="32"/>
          <w:szCs w:val="32"/>
        </w:rPr>
        <w:t>（20</w:t>
      </w:r>
      <w:r>
        <w:rPr>
          <w:rFonts w:hint="eastAsia" w:ascii="Times New Roman" w:hAnsi="Times New Roman" w:eastAsia="仿宋"/>
          <w:color w:val="auto"/>
          <w:sz w:val="32"/>
          <w:szCs w:val="32"/>
        </w:rPr>
        <w:t>2</w:t>
      </w:r>
      <w:r>
        <w:rPr>
          <w:rFonts w:hint="eastAsia" w:ascii="Times New Roman" w:hAnsi="Times New Roman" w:eastAsia="仿宋"/>
          <w:color w:val="auto"/>
          <w:sz w:val="32"/>
          <w:szCs w:val="32"/>
          <w:lang w:val="en-US" w:eastAsia="zh-CN"/>
        </w:rPr>
        <w:t>2</w:t>
      </w:r>
      <w:r>
        <w:rPr>
          <w:rFonts w:ascii="Times New Roman" w:hAnsi="Times New Roman" w:eastAsia="仿宋"/>
          <w:color w:val="auto"/>
          <w:sz w:val="32"/>
          <w:szCs w:val="32"/>
        </w:rPr>
        <w:t>）第</w:t>
      </w:r>
      <w:r>
        <w:rPr>
          <w:rFonts w:hint="eastAsia" w:ascii="Times New Roman" w:hAnsi="Times New Roman" w:eastAsia="仿宋"/>
          <w:color w:val="auto"/>
          <w:sz w:val="32"/>
          <w:szCs w:val="32"/>
          <w:lang w:val="en-US" w:eastAsia="zh-CN"/>
        </w:rPr>
        <w:t>2</w:t>
      </w:r>
      <w:r>
        <w:rPr>
          <w:rFonts w:ascii="Times New Roman" w:hAnsi="Times New Roman" w:eastAsia="仿宋"/>
          <w:color w:val="auto"/>
          <w:sz w:val="32"/>
          <w:szCs w:val="32"/>
        </w:rPr>
        <w:t>号</w:t>
      </w:r>
    </w:p>
    <w:p>
      <w:pPr>
        <w:spacing w:line="600" w:lineRule="exact"/>
        <w:rPr>
          <w:rFonts w:ascii="Times New Roman" w:hAnsi="Times New Roman" w:eastAsia="仿宋"/>
          <w:color w:val="auto"/>
          <w:sz w:val="32"/>
          <w:szCs w:val="32"/>
        </w:rPr>
      </w:pPr>
    </w:p>
    <w:p>
      <w:pPr>
        <w:spacing w:line="600" w:lineRule="exact"/>
        <w:jc w:val="center"/>
        <w:rPr>
          <w:rFonts w:ascii="Times New Roman" w:hAnsi="Times New Roman" w:eastAsia="仿宋"/>
          <w:color w:val="auto"/>
          <w:kern w:val="0"/>
          <w:sz w:val="32"/>
          <w:szCs w:val="32"/>
        </w:rPr>
      </w:pPr>
      <w:r>
        <w:rPr>
          <w:rFonts w:hint="eastAsia" w:ascii="Times New Roman" w:hAnsi="Times New Roman" w:eastAsia="仿宋"/>
          <w:color w:val="auto"/>
          <w:sz w:val="32"/>
          <w:szCs w:val="32"/>
        </w:rPr>
        <w:t>教务处</w:t>
      </w:r>
      <w:r>
        <w:rPr>
          <w:rFonts w:ascii="Times New Roman" w:hAnsi="Times New Roman" w:eastAsia="仿宋"/>
          <w:color w:val="auto"/>
          <w:sz w:val="32"/>
          <w:szCs w:val="32"/>
        </w:rPr>
        <w:t xml:space="preserve">           </w:t>
      </w:r>
      <w:r>
        <w:rPr>
          <w:rFonts w:hint="eastAsia" w:ascii="Times New Roman" w:hAnsi="Times New Roman" w:eastAsia="仿宋"/>
          <w:color w:val="auto"/>
          <w:sz w:val="32"/>
          <w:szCs w:val="32"/>
        </w:rPr>
        <w:t xml:space="preserve"> </w:t>
      </w:r>
      <w:r>
        <w:rPr>
          <w:rFonts w:ascii="Times New Roman" w:hAnsi="Times New Roman" w:eastAsia="仿宋"/>
          <w:color w:val="auto"/>
          <w:sz w:val="32"/>
          <w:szCs w:val="32"/>
        </w:rPr>
        <w:t xml:space="preserve">           20</w:t>
      </w:r>
      <w:r>
        <w:rPr>
          <w:rFonts w:hint="eastAsia" w:ascii="Times New Roman" w:hAnsi="Times New Roman" w:eastAsia="仿宋"/>
          <w:color w:val="auto"/>
          <w:sz w:val="32"/>
          <w:szCs w:val="32"/>
        </w:rPr>
        <w:t>2</w:t>
      </w:r>
      <w:r>
        <w:rPr>
          <w:rFonts w:hint="eastAsia" w:ascii="Times New Roman" w:hAnsi="Times New Roman" w:eastAsia="仿宋"/>
          <w:color w:val="auto"/>
          <w:sz w:val="32"/>
          <w:szCs w:val="32"/>
          <w:lang w:val="en-US" w:eastAsia="zh-CN"/>
        </w:rPr>
        <w:t>2</w:t>
      </w:r>
      <w:r>
        <w:rPr>
          <w:rFonts w:ascii="Times New Roman" w:hAnsi="Times New Roman" w:eastAsia="仿宋"/>
          <w:color w:val="auto"/>
          <w:sz w:val="32"/>
          <w:szCs w:val="32"/>
        </w:rPr>
        <w:t>年</w:t>
      </w:r>
      <w:r>
        <w:rPr>
          <w:rFonts w:hint="eastAsia" w:ascii="Times New Roman" w:hAnsi="Times New Roman" w:eastAsia="仿宋"/>
          <w:color w:val="auto"/>
          <w:sz w:val="32"/>
          <w:szCs w:val="32"/>
          <w:lang w:val="en-US" w:eastAsia="zh-CN"/>
        </w:rPr>
        <w:t>4</w:t>
      </w:r>
      <w:r>
        <w:rPr>
          <w:rFonts w:ascii="Times New Roman" w:hAnsi="Times New Roman" w:eastAsia="仿宋"/>
          <w:color w:val="auto"/>
          <w:sz w:val="32"/>
          <w:szCs w:val="32"/>
        </w:rPr>
        <w:t>月</w:t>
      </w:r>
      <w:r>
        <w:rPr>
          <w:rFonts w:hint="eastAsia" w:ascii="Times New Roman" w:hAnsi="Times New Roman" w:eastAsia="仿宋"/>
          <w:color w:val="auto"/>
          <w:sz w:val="32"/>
          <w:szCs w:val="32"/>
          <w:lang w:val="en-US" w:eastAsia="zh-CN"/>
        </w:rPr>
        <w:t>15</w:t>
      </w:r>
      <w:r>
        <w:rPr>
          <w:rFonts w:ascii="Times New Roman" w:hAnsi="Times New Roman" w:eastAsia="仿宋"/>
          <w:color w:val="auto"/>
          <w:sz w:val="32"/>
          <w:szCs w:val="32"/>
        </w:rPr>
        <w:t>日</w:t>
      </w:r>
    </w:p>
    <w:p>
      <w:pPr>
        <w:widowControl/>
        <w:spacing w:line="262" w:lineRule="atLeast"/>
        <w:jc w:val="left"/>
        <w:rPr>
          <w:rFonts w:ascii="Times New Roman" w:hAnsi="Times New Roman" w:eastAsia="仿宋"/>
          <w:color w:val="auto"/>
          <w:sz w:val="32"/>
        </w:rPr>
      </w:pPr>
      <w:r>
        <w:rPr>
          <w:rFonts w:ascii="Times New Roman" w:hAnsi="Times New Roman" w:eastAsia="仿宋"/>
          <w:color w:val="auto"/>
          <w:kern w:val="0"/>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100965</wp:posOffset>
                </wp:positionV>
                <wp:extent cx="5425440" cy="0"/>
                <wp:effectExtent l="0" t="10795" r="3810" b="17780"/>
                <wp:wrapNone/>
                <wp:docPr id="2" name="直接连接符 2"/>
                <wp:cNvGraphicFramePr/>
                <a:graphic xmlns:a="http://schemas.openxmlformats.org/drawingml/2006/main">
                  <a:graphicData uri="http://schemas.microsoft.com/office/word/2010/wordprocessingShape">
                    <wps:wsp>
                      <wps:cNvCnPr/>
                      <wps:spPr>
                        <a:xfrm>
                          <a:off x="0" y="0"/>
                          <a:ext cx="5425440" cy="0"/>
                        </a:xfrm>
                        <a:prstGeom prst="line">
                          <a:avLst/>
                        </a:prstGeom>
                        <a:ln w="22225" cap="flat" cmpd="sng">
                          <a:solidFill>
                            <a:srgbClr val="FF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7.95pt;height:0pt;width:427.2pt;z-index:251659264;mso-width-relative:page;mso-height-relative:page;" filled="f" stroked="t" coordsize="21600,21600" o:gfxdata="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G8f&#10;xZfVAAAABgEAAA8AAAAAAAAAAQAgAAAAIgAAAGRycy9kb3ducmV2LnhtbFBLAQIUABQAAAAIAIdO&#10;4kCax1Sa7QEAANkDAAAOAAAAAAAAAAEAIAAAACQBAABkcnMvZTJvRG9jLnhtbFBLBQYAAAAABgAG&#10;AFkBAACDBQAAAAA=&#10;">
                <v:fill on="f" focussize="0,0"/>
                <v:stroke weight="1.7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 w:hAnsi="仿宋" w:eastAsia="仿宋"/>
          <w:color w:val="auto"/>
          <w:sz w:val="32"/>
          <w:szCs w:val="32"/>
        </w:rPr>
      </w:pPr>
      <w:r>
        <w:rPr>
          <w:rFonts w:hint="eastAsia" w:ascii="仿宋" w:hAnsi="仿宋" w:eastAsia="仿宋"/>
          <w:color w:val="auto"/>
          <w:sz w:val="32"/>
          <w:szCs w:val="32"/>
          <w:lang w:val="en-US" w:eastAsia="zh-CN"/>
        </w:rPr>
        <w:t>4</w:t>
      </w:r>
      <w:r>
        <w:rPr>
          <w:rFonts w:ascii="仿宋" w:hAnsi="仿宋" w:eastAsia="仿宋"/>
          <w:color w:val="auto"/>
          <w:sz w:val="32"/>
          <w:szCs w:val="32"/>
        </w:rPr>
        <w:t>月</w:t>
      </w:r>
      <w:r>
        <w:rPr>
          <w:rFonts w:hint="eastAsia" w:ascii="仿宋" w:hAnsi="仿宋" w:eastAsia="仿宋"/>
          <w:color w:val="auto"/>
          <w:sz w:val="32"/>
          <w:szCs w:val="32"/>
          <w:lang w:val="en-US" w:eastAsia="zh-CN"/>
        </w:rPr>
        <w:t>14</w:t>
      </w:r>
      <w:r>
        <w:rPr>
          <w:rFonts w:ascii="仿宋" w:hAnsi="仿宋" w:eastAsia="仿宋"/>
          <w:color w:val="auto"/>
          <w:sz w:val="32"/>
          <w:szCs w:val="32"/>
        </w:rPr>
        <w:t>日</w:t>
      </w:r>
      <w:r>
        <w:rPr>
          <w:rFonts w:hint="eastAsia" w:ascii="仿宋" w:hAnsi="仿宋" w:eastAsia="仿宋"/>
          <w:color w:val="auto"/>
          <w:sz w:val="32"/>
          <w:szCs w:val="32"/>
          <w:lang w:eastAsia="zh-CN"/>
        </w:rPr>
        <w:t>上午</w:t>
      </w:r>
      <w:r>
        <w:rPr>
          <w:rFonts w:hint="eastAsia" w:ascii="仿宋" w:hAnsi="仿宋" w:eastAsia="仿宋"/>
          <w:color w:val="auto"/>
          <w:sz w:val="32"/>
          <w:szCs w:val="32"/>
          <w:lang w:val="en-US" w:eastAsia="zh-CN"/>
        </w:rPr>
        <w:t>10:50</w:t>
      </w:r>
      <w:r>
        <w:rPr>
          <w:rFonts w:ascii="仿宋" w:hAnsi="仿宋" w:eastAsia="仿宋"/>
          <w:color w:val="auto"/>
          <w:sz w:val="32"/>
          <w:szCs w:val="32"/>
        </w:rPr>
        <w:t>，</w:t>
      </w:r>
      <w:r>
        <w:rPr>
          <w:rFonts w:hint="eastAsia" w:ascii="仿宋" w:hAnsi="仿宋" w:eastAsia="仿宋"/>
          <w:color w:val="auto"/>
          <w:sz w:val="32"/>
          <w:szCs w:val="32"/>
        </w:rPr>
        <w:t>在</w:t>
      </w:r>
      <w:r>
        <w:rPr>
          <w:rFonts w:hint="eastAsia" w:ascii="仿宋" w:hAnsi="仿宋" w:eastAsia="仿宋"/>
          <w:color w:val="auto"/>
          <w:sz w:val="32"/>
          <w:szCs w:val="32"/>
          <w:lang w:val="en-US" w:eastAsia="zh-CN"/>
        </w:rPr>
        <w:t>J2-207</w:t>
      </w:r>
      <w:r>
        <w:rPr>
          <w:rFonts w:hint="eastAsia" w:ascii="仿宋" w:hAnsi="仿宋" w:eastAsia="仿宋"/>
          <w:color w:val="auto"/>
          <w:sz w:val="32"/>
          <w:szCs w:val="32"/>
        </w:rPr>
        <w:t>，教务处处长陶前功主持</w:t>
      </w:r>
      <w:r>
        <w:rPr>
          <w:rFonts w:ascii="仿宋" w:hAnsi="仿宋" w:eastAsia="仿宋"/>
          <w:color w:val="auto"/>
          <w:sz w:val="32"/>
          <w:szCs w:val="32"/>
        </w:rPr>
        <w:t>召开20</w:t>
      </w:r>
      <w:r>
        <w:rPr>
          <w:rFonts w:hint="eastAsia" w:ascii="仿宋" w:hAnsi="仿宋" w:eastAsia="仿宋"/>
          <w:color w:val="auto"/>
          <w:sz w:val="32"/>
          <w:szCs w:val="32"/>
        </w:rPr>
        <w:t>2</w:t>
      </w:r>
      <w:r>
        <w:rPr>
          <w:rFonts w:hint="eastAsia" w:ascii="仿宋" w:hAnsi="仿宋" w:eastAsia="仿宋"/>
          <w:color w:val="auto"/>
          <w:sz w:val="32"/>
          <w:szCs w:val="32"/>
          <w:lang w:val="en-US" w:eastAsia="zh-CN"/>
        </w:rPr>
        <w:t>2</w:t>
      </w:r>
      <w:r>
        <w:rPr>
          <w:rFonts w:ascii="仿宋" w:hAnsi="仿宋" w:eastAsia="仿宋"/>
          <w:color w:val="auto"/>
          <w:sz w:val="32"/>
          <w:szCs w:val="32"/>
        </w:rPr>
        <w:t>年</w:t>
      </w:r>
      <w:r>
        <w:rPr>
          <w:rFonts w:hint="eastAsia" w:ascii="仿宋" w:hAnsi="仿宋" w:eastAsia="仿宋"/>
          <w:color w:val="auto"/>
          <w:sz w:val="32"/>
          <w:szCs w:val="32"/>
        </w:rPr>
        <w:t>度</w:t>
      </w:r>
      <w:r>
        <w:rPr>
          <w:rFonts w:ascii="仿宋" w:hAnsi="仿宋" w:eastAsia="仿宋"/>
          <w:color w:val="auto"/>
          <w:sz w:val="32"/>
          <w:szCs w:val="32"/>
        </w:rPr>
        <w:t>第</w:t>
      </w:r>
      <w:r>
        <w:rPr>
          <w:rFonts w:hint="eastAsia" w:ascii="仿宋" w:hAnsi="仿宋" w:eastAsia="仿宋"/>
          <w:color w:val="auto"/>
          <w:sz w:val="32"/>
          <w:szCs w:val="32"/>
          <w:lang w:eastAsia="zh-CN"/>
        </w:rPr>
        <w:t>二</w:t>
      </w:r>
      <w:r>
        <w:rPr>
          <w:rFonts w:ascii="仿宋" w:hAnsi="仿宋" w:eastAsia="仿宋"/>
          <w:color w:val="auto"/>
          <w:sz w:val="32"/>
          <w:szCs w:val="32"/>
        </w:rPr>
        <w:t>次</w:t>
      </w:r>
      <w:r>
        <w:rPr>
          <w:rFonts w:hint="eastAsia" w:ascii="仿宋" w:hAnsi="仿宋" w:eastAsia="仿宋"/>
          <w:color w:val="auto"/>
          <w:sz w:val="32"/>
          <w:szCs w:val="32"/>
        </w:rPr>
        <w:t>教学工作例会</w:t>
      </w:r>
      <w:r>
        <w:rPr>
          <w:rFonts w:ascii="仿宋" w:hAnsi="仿宋" w:eastAsia="仿宋"/>
          <w:color w:val="auto"/>
          <w:sz w:val="32"/>
          <w:szCs w:val="32"/>
        </w:rPr>
        <w:t>，</w:t>
      </w:r>
      <w:r>
        <w:rPr>
          <w:rFonts w:hint="eastAsia" w:ascii="仿宋" w:hAnsi="仿宋" w:eastAsia="仿宋"/>
          <w:color w:val="auto"/>
          <w:sz w:val="32"/>
          <w:szCs w:val="32"/>
        </w:rPr>
        <w:t>副校长付宏出席会议并讲话，各学院分管教学工作副院长（含继续教育学院、法商学院）、教务处、网教中心、实验教学中心、学工处负责人、教务处各科室负责人、教学督导、教学秘书</w:t>
      </w:r>
      <w:r>
        <w:rPr>
          <w:rFonts w:ascii="仿宋" w:hAnsi="仿宋" w:eastAsia="仿宋"/>
          <w:color w:val="auto"/>
          <w:sz w:val="32"/>
          <w:szCs w:val="32"/>
        </w:rPr>
        <w:t>参加。</w:t>
      </w:r>
      <w:r>
        <w:rPr>
          <w:rFonts w:hint="eastAsia" w:ascii="仿宋" w:hAnsi="仿宋" w:eastAsia="仿宋"/>
          <w:color w:val="auto"/>
          <w:sz w:val="32"/>
          <w:szCs w:val="32"/>
        </w:rPr>
        <w:t>现纪要如下：</w:t>
      </w:r>
    </w:p>
    <w:p>
      <w:pPr>
        <w:spacing w:line="600" w:lineRule="exact"/>
        <w:ind w:firstLine="640" w:firstLineChars="200"/>
        <w:rPr>
          <w:rFonts w:ascii="仿宋" w:hAnsi="仿宋" w:eastAsia="仿宋"/>
          <w:b/>
          <w:color w:val="auto"/>
          <w:sz w:val="32"/>
          <w:szCs w:val="32"/>
        </w:rPr>
      </w:pPr>
      <w:r>
        <w:rPr>
          <w:rFonts w:hint="eastAsia" w:ascii="黑体" w:hAnsi="黑体" w:eastAsia="黑体" w:cs="黑体"/>
          <w:bCs/>
          <w:color w:val="auto"/>
          <w:sz w:val="32"/>
          <w:szCs w:val="32"/>
        </w:rPr>
        <w:t>一、通报202</w:t>
      </w:r>
      <w:r>
        <w:rPr>
          <w:rFonts w:hint="eastAsia" w:ascii="黑体" w:hAnsi="黑体" w:eastAsia="黑体" w:cs="黑体"/>
          <w:bCs/>
          <w:color w:val="auto"/>
          <w:sz w:val="32"/>
          <w:szCs w:val="32"/>
          <w:lang w:val="en-US" w:eastAsia="zh-CN"/>
        </w:rPr>
        <w:t>1</w:t>
      </w:r>
      <w:r>
        <w:rPr>
          <w:rFonts w:hint="eastAsia" w:ascii="黑体" w:hAnsi="黑体" w:eastAsia="黑体" w:cs="黑体"/>
          <w:bCs/>
          <w:color w:val="auto"/>
          <w:sz w:val="32"/>
          <w:szCs w:val="32"/>
        </w:rPr>
        <w:t>-202</w:t>
      </w:r>
      <w:r>
        <w:rPr>
          <w:rFonts w:hint="eastAsia" w:ascii="黑体" w:hAnsi="黑体" w:eastAsia="黑体" w:cs="黑体"/>
          <w:bCs/>
          <w:color w:val="auto"/>
          <w:sz w:val="32"/>
          <w:szCs w:val="32"/>
          <w:lang w:val="en-US" w:eastAsia="zh-CN"/>
        </w:rPr>
        <w:t>2</w:t>
      </w:r>
      <w:r>
        <w:rPr>
          <w:rFonts w:hint="eastAsia" w:ascii="黑体" w:hAnsi="黑体" w:eastAsia="黑体" w:cs="黑体"/>
          <w:bCs/>
          <w:color w:val="auto"/>
          <w:sz w:val="32"/>
          <w:szCs w:val="32"/>
        </w:rPr>
        <w:t>学年第2学期第</w:t>
      </w:r>
      <w:r>
        <w:rPr>
          <w:rFonts w:hint="eastAsia" w:ascii="黑体" w:hAnsi="黑体" w:eastAsia="黑体" w:cs="黑体"/>
          <w:bCs/>
          <w:color w:val="auto"/>
          <w:sz w:val="32"/>
          <w:szCs w:val="32"/>
          <w:lang w:val="en-US" w:eastAsia="zh-CN"/>
        </w:rPr>
        <w:t>2-5</w:t>
      </w:r>
      <w:r>
        <w:rPr>
          <w:rFonts w:hint="eastAsia" w:ascii="黑体" w:hAnsi="黑体" w:eastAsia="黑体" w:cs="黑体"/>
          <w:bCs/>
          <w:color w:val="auto"/>
          <w:sz w:val="32"/>
          <w:szCs w:val="32"/>
        </w:rPr>
        <w:t>周教学督导及教务处日常巡查情况</w:t>
      </w:r>
    </w:p>
    <w:p>
      <w:pPr>
        <w:spacing w:line="580" w:lineRule="exact"/>
        <w:ind w:firstLine="640" w:firstLineChars="200"/>
        <w:rPr>
          <w:rFonts w:ascii="黑体" w:hAnsi="黑体" w:eastAsia="黑体"/>
          <w:b/>
          <w:color w:val="auto"/>
          <w:szCs w:val="32"/>
        </w:rPr>
      </w:pPr>
      <w:r>
        <w:rPr>
          <w:rFonts w:hint="eastAsia" w:ascii="仿宋" w:hAnsi="仿宋" w:eastAsia="仿宋" w:cs="仿宋"/>
          <w:color w:val="auto"/>
          <w:sz w:val="32"/>
          <w:szCs w:val="32"/>
        </w:rPr>
        <w:t>本期巡查，教学督导共巡查课堂450个，听课108节，教务处以巡课为主，共巡查课堂570个，听课9节，全校教学运行良好，秩序井然。大部分学生学习态度较为端正，能按时上下课，做到不迟到、不早退。根据各学院每日到课情况统计，全校日均到课率达97%以上（含在线上课学生）。</w:t>
      </w:r>
      <w:r>
        <w:rPr>
          <w:rFonts w:hint="eastAsia" w:ascii="仿宋" w:hAnsi="仿宋" w:eastAsia="仿宋" w:cs="仿宋"/>
          <w:color w:val="auto"/>
          <w:sz w:val="32"/>
          <w:szCs w:val="32"/>
          <w:lang w:eastAsia="zh-CN"/>
        </w:rPr>
        <w:t>但存在学生上课睡觉、玩手机的问题，</w:t>
      </w:r>
      <w:r>
        <w:rPr>
          <w:rFonts w:hint="eastAsia" w:ascii="仿宋" w:hAnsi="仿宋" w:eastAsia="仿宋" w:cs="仿宋"/>
          <w:color w:val="auto"/>
          <w:sz w:val="32"/>
          <w:szCs w:val="32"/>
        </w:rPr>
        <w:t>任课教师是课堂教学质量的第一责任人，要进一步严格课堂管理，同时不断提高教学水平，增加课堂吸引力，让学生们主动参与到课堂学习中来。</w:t>
      </w:r>
    </w:p>
    <w:p>
      <w:pPr>
        <w:spacing w:line="600" w:lineRule="exact"/>
        <w:ind w:firstLine="640" w:firstLineChars="200"/>
        <w:rPr>
          <w:rFonts w:ascii="仿宋" w:hAnsi="仿宋" w:eastAsia="仿宋"/>
          <w:b/>
          <w:color w:val="auto"/>
          <w:sz w:val="32"/>
          <w:szCs w:val="32"/>
        </w:rPr>
      </w:pPr>
      <w:r>
        <w:rPr>
          <w:rFonts w:hint="eastAsia" w:ascii="黑体" w:hAnsi="黑体" w:eastAsia="黑体" w:cs="黑体"/>
          <w:bCs/>
          <w:color w:val="auto"/>
          <w:sz w:val="32"/>
          <w:szCs w:val="32"/>
        </w:rPr>
        <w:t>二、通报202</w:t>
      </w:r>
      <w:r>
        <w:rPr>
          <w:rFonts w:hint="eastAsia" w:ascii="黑体" w:hAnsi="黑体" w:eastAsia="黑体" w:cs="黑体"/>
          <w:bCs/>
          <w:color w:val="auto"/>
          <w:sz w:val="32"/>
          <w:szCs w:val="32"/>
          <w:lang w:val="en-US" w:eastAsia="zh-CN"/>
        </w:rPr>
        <w:t>1</w:t>
      </w:r>
      <w:r>
        <w:rPr>
          <w:rFonts w:hint="eastAsia" w:ascii="黑体" w:hAnsi="黑体" w:eastAsia="黑体" w:cs="黑体"/>
          <w:bCs/>
          <w:color w:val="auto"/>
          <w:sz w:val="32"/>
          <w:szCs w:val="32"/>
        </w:rPr>
        <w:t>-202</w:t>
      </w:r>
      <w:r>
        <w:rPr>
          <w:rFonts w:hint="eastAsia" w:ascii="黑体" w:hAnsi="黑体" w:eastAsia="黑体" w:cs="黑体"/>
          <w:bCs/>
          <w:color w:val="auto"/>
          <w:sz w:val="32"/>
          <w:szCs w:val="32"/>
          <w:lang w:val="en-US" w:eastAsia="zh-CN"/>
        </w:rPr>
        <w:t>2</w:t>
      </w:r>
      <w:r>
        <w:rPr>
          <w:rFonts w:hint="eastAsia" w:ascii="黑体" w:hAnsi="黑体" w:eastAsia="黑体" w:cs="黑体"/>
          <w:bCs/>
          <w:color w:val="auto"/>
          <w:sz w:val="32"/>
          <w:szCs w:val="32"/>
        </w:rPr>
        <w:t>学年第2学期第1次集中听课情况</w:t>
      </w:r>
    </w:p>
    <w:p>
      <w:pPr>
        <w:spacing w:line="58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3月24日上午，教务处组织开展2021-2022学年第2学期第1次集中听课活动，副校长付宏、各学院院长、教学副院长、校级教学督导以及教务处、学工处、实验中心、网教中心等部门领导参加。</w:t>
      </w:r>
      <w:bookmarkStart w:id="0" w:name="_Hlk86414183"/>
      <w:r>
        <w:rPr>
          <w:rFonts w:hint="eastAsia" w:ascii="仿宋" w:hAnsi="仿宋" w:eastAsia="仿宋" w:cs="仿宋"/>
          <w:color w:val="auto"/>
          <w:sz w:val="32"/>
          <w:szCs w:val="32"/>
        </w:rPr>
        <w:t>本次听课以外国语学院和信息管理与统计学院开设课程为主，涉及《大学英语读写译（2）》《综合英语（2）》《高级英语》《高等数学（2）》《数学分析（2）》《概率论与数理统计》等17个课堂。</w:t>
      </w:r>
    </w:p>
    <w:bookmarkEnd w:id="0"/>
    <w:p>
      <w:pPr>
        <w:spacing w:line="580" w:lineRule="exact"/>
        <w:ind w:firstLine="640" w:firstLineChars="200"/>
        <w:rPr>
          <w:rFonts w:eastAsia="仿宋"/>
          <w:color w:val="auto"/>
          <w:sz w:val="32"/>
          <w:szCs w:val="32"/>
        </w:rPr>
      </w:pPr>
      <w:r>
        <w:rPr>
          <w:rFonts w:hint="eastAsia" w:ascii="仿宋" w:hAnsi="仿宋" w:eastAsia="仿宋" w:cs="仿宋"/>
          <w:color w:val="auto"/>
          <w:sz w:val="32"/>
          <w:szCs w:val="32"/>
        </w:rPr>
        <w:t>从整体情况来看，任课教师准备充分，教学内容娴熟，讲授详略得当，教学秩序良好。学生学习态度端正，目标明确，听讲认真，到课率高。同时，存在</w:t>
      </w:r>
      <w:r>
        <w:rPr>
          <w:rFonts w:hint="eastAsia" w:ascii="仿宋" w:hAnsi="仿宋" w:eastAsia="仿宋" w:cs="仿宋"/>
          <w:color w:val="auto"/>
          <w:sz w:val="32"/>
          <w:szCs w:val="32"/>
          <w:lang w:eastAsia="zh-CN"/>
        </w:rPr>
        <w:t>课堂互动不够</w:t>
      </w:r>
      <w:r>
        <w:rPr>
          <w:rFonts w:hint="eastAsia" w:ascii="仿宋" w:hAnsi="仿宋" w:eastAsia="仿宋" w:cs="仿宋"/>
          <w:color w:val="auto"/>
          <w:sz w:val="32"/>
          <w:szCs w:val="32"/>
        </w:rPr>
        <w:t>等问题，听课人员也将具体问题直接反馈给任课教师，以帮助其提升课堂教学能力</w:t>
      </w:r>
      <w:r>
        <w:rPr>
          <w:rFonts w:hint="eastAsia" w:ascii="Times New Roman" w:hAnsi="Times New Roman" w:eastAsia="仿宋" w:cs="Times New Roman"/>
          <w:color w:val="auto"/>
          <w:sz w:val="32"/>
          <w:szCs w:val="32"/>
        </w:rPr>
        <w:t>。</w:t>
      </w:r>
    </w:p>
    <w:p>
      <w:pPr>
        <w:spacing w:line="600" w:lineRule="exact"/>
        <w:ind w:firstLine="640" w:firstLineChars="200"/>
        <w:rPr>
          <w:rFonts w:ascii="黑体" w:hAnsi="黑体" w:eastAsia="黑体" w:cs="黑体"/>
          <w:bCs/>
          <w:color w:val="auto"/>
          <w:sz w:val="32"/>
          <w:szCs w:val="32"/>
        </w:rPr>
      </w:pPr>
      <w:r>
        <w:rPr>
          <w:rFonts w:hint="eastAsia" w:ascii="黑体" w:hAnsi="黑体" w:eastAsia="黑体" w:cs="黑体"/>
          <w:bCs/>
          <w:color w:val="auto"/>
          <w:sz w:val="32"/>
          <w:szCs w:val="32"/>
          <w:lang w:eastAsia="zh-CN"/>
        </w:rPr>
        <w:t>三</w:t>
      </w:r>
      <w:r>
        <w:rPr>
          <w:rFonts w:hint="eastAsia" w:ascii="黑体" w:hAnsi="黑体" w:eastAsia="黑体" w:cs="黑体"/>
          <w:bCs/>
          <w:color w:val="auto"/>
          <w:sz w:val="32"/>
          <w:szCs w:val="32"/>
        </w:rPr>
        <w:t>、布置近期主要教学工作</w:t>
      </w:r>
    </w:p>
    <w:p>
      <w:pPr>
        <w:ind w:firstLine="640" w:firstLineChars="200"/>
        <w:rPr>
          <w:rFonts w:ascii="仿宋" w:hAnsi="仿宋" w:eastAsia="仿宋"/>
          <w:color w:val="auto"/>
          <w:sz w:val="32"/>
          <w:szCs w:val="32"/>
        </w:rPr>
      </w:pPr>
      <w:r>
        <w:rPr>
          <w:rFonts w:hint="eastAsia" w:ascii="仿宋" w:hAnsi="仿宋" w:eastAsia="仿宋"/>
          <w:color w:val="auto"/>
          <w:sz w:val="32"/>
          <w:szCs w:val="32"/>
        </w:rPr>
        <w:t>（一）教学运行方面</w:t>
      </w:r>
    </w:p>
    <w:p>
      <w:pPr>
        <w:ind w:firstLine="640" w:firstLineChars="200"/>
        <w:rPr>
          <w:rFonts w:hint="default" w:eastAsia="仿宋" w:cs="Tahoma"/>
          <w:color w:val="auto"/>
          <w:sz w:val="32"/>
          <w:szCs w:val="32"/>
          <w:lang w:val="en-US" w:eastAsia="zh-CN"/>
        </w:rPr>
      </w:pPr>
      <w:r>
        <w:rPr>
          <w:rFonts w:hint="eastAsia" w:eastAsia="仿宋" w:cs="Tahoma"/>
          <w:color w:val="auto"/>
          <w:sz w:val="32"/>
          <w:szCs w:val="32"/>
          <w:lang w:val="en-US" w:eastAsia="zh-CN"/>
        </w:rPr>
        <w:t>1.期中考试相关工作。期中考试将于第九周（即下周）开始，持续到第十周，请各学院再次提醒学生，登录教务系统查询考试时间和地点。同时要强调考试纪律，本次考试期间也安排了教务处领导和各学院分管教学的副院长巡视考场。</w:t>
      </w:r>
    </w:p>
    <w:p>
      <w:pPr>
        <w:ind w:firstLine="640" w:firstLineChars="200"/>
        <w:rPr>
          <w:rFonts w:hint="eastAsia" w:eastAsia="仿宋" w:cs="Tahoma"/>
          <w:color w:val="auto"/>
          <w:sz w:val="32"/>
          <w:szCs w:val="32"/>
          <w:lang w:val="en-US" w:eastAsia="zh-CN"/>
        </w:rPr>
      </w:pPr>
      <w:r>
        <w:rPr>
          <w:rFonts w:hint="eastAsia" w:eastAsia="仿宋" w:cs="Tahoma"/>
          <w:color w:val="auto"/>
          <w:sz w:val="32"/>
          <w:szCs w:val="32"/>
          <w:lang w:val="en-US" w:eastAsia="zh-CN"/>
        </w:rPr>
        <w:t>2.专升本考试相关工作。本年度专升本考试时间为5月8日（周日），考生人数较多，为3000人左右，考虑到目前疫情防控的形势严峻，需要的考务人员比往年要增加一倍，教务处会直接根据考务需要安排各学院教学秘书为考务人员，也会按照比例向各学院征集监考教师。</w:t>
      </w:r>
    </w:p>
    <w:p>
      <w:pPr>
        <w:ind w:firstLine="640" w:firstLineChars="200"/>
        <w:rPr>
          <w:rFonts w:hint="eastAsia" w:eastAsia="仿宋" w:cs="Tahoma"/>
          <w:color w:val="auto"/>
          <w:sz w:val="32"/>
          <w:szCs w:val="32"/>
          <w:lang w:val="en-US" w:eastAsia="zh-CN"/>
        </w:rPr>
      </w:pPr>
      <w:r>
        <w:rPr>
          <w:rFonts w:hint="eastAsia" w:eastAsia="仿宋" w:cs="Tahoma"/>
          <w:color w:val="auto"/>
          <w:sz w:val="32"/>
          <w:szCs w:val="32"/>
          <w:lang w:val="en-US" w:eastAsia="zh-CN"/>
        </w:rPr>
        <w:t>3.毕业补修、重修工作。近两周还有毕业学生申请补修、重修课程，本学期课堂教学已过三分之一，无法进行补修，且重修报名已结束，教务处将不予办理。请各学院对于学生此类申请认真审核，同时在每学期班会中强调督促学生及时查看自己课程修读情况。</w:t>
      </w:r>
    </w:p>
    <w:p>
      <w:pPr>
        <w:ind w:firstLine="640" w:firstLineChars="200"/>
        <w:rPr>
          <w:rFonts w:hint="eastAsia" w:eastAsia="仿宋" w:cs="Tahoma"/>
          <w:color w:val="auto"/>
          <w:sz w:val="32"/>
          <w:szCs w:val="32"/>
          <w:lang w:val="en-US" w:eastAsia="zh-CN"/>
        </w:rPr>
      </w:pPr>
      <w:r>
        <w:rPr>
          <w:rFonts w:hint="eastAsia" w:eastAsia="仿宋" w:cs="Tahoma"/>
          <w:color w:val="auto"/>
          <w:sz w:val="32"/>
          <w:szCs w:val="32"/>
          <w:lang w:val="en-US" w:eastAsia="zh-CN"/>
        </w:rPr>
        <w:t>4.教师调课工作。近期在“校领导接待日”中学生反馈了两节课教室间距过远，课间时间无法赶到的问题。教务处排课时已经注意学生上课地点间的距离，避免学生课间路程过长。但部分老师调课时仅考虑到自己方便，请各位教学秘书在调课时注意。</w:t>
      </w:r>
    </w:p>
    <w:p>
      <w:pPr>
        <w:ind w:firstLine="640" w:firstLineChars="200"/>
        <w:rPr>
          <w:rFonts w:eastAsia="仿宋" w:cs="Tahoma"/>
          <w:color w:val="auto"/>
          <w:sz w:val="32"/>
          <w:szCs w:val="32"/>
        </w:rPr>
      </w:pPr>
      <w:r>
        <w:rPr>
          <w:rFonts w:hint="eastAsia" w:eastAsia="仿宋" w:cs="Tahoma"/>
          <w:color w:val="auto"/>
          <w:sz w:val="32"/>
          <w:szCs w:val="32"/>
        </w:rPr>
        <w:t>（二）质量评估方面</w:t>
      </w:r>
    </w:p>
    <w:p>
      <w:pPr>
        <w:ind w:firstLine="640" w:firstLineChars="200"/>
        <w:rPr>
          <w:rFonts w:hint="eastAsia" w:eastAsia="仿宋" w:cs="Tahoma"/>
          <w:color w:val="auto"/>
          <w:sz w:val="32"/>
          <w:szCs w:val="32"/>
          <w:lang w:eastAsia="zh-CN"/>
        </w:rPr>
      </w:pPr>
      <w:r>
        <w:rPr>
          <w:rFonts w:hint="eastAsia" w:eastAsia="仿宋" w:cs="Tahoma"/>
          <w:color w:val="auto"/>
          <w:sz w:val="32"/>
          <w:szCs w:val="32"/>
          <w:lang w:val="en-US" w:eastAsia="zh-CN"/>
        </w:rPr>
        <w:t>1.</w:t>
      </w:r>
      <w:r>
        <w:rPr>
          <w:rFonts w:hint="eastAsia" w:eastAsia="仿宋" w:cs="Tahoma"/>
          <w:color w:val="auto"/>
          <w:sz w:val="32"/>
          <w:szCs w:val="32"/>
          <w:lang w:eastAsia="zh-CN"/>
        </w:rPr>
        <w:t>教学督导遴选工作。根据巡视整改工作要求，需要充实教学督导队伍，教务处已在全校范围内遴选教学督导，同时拟建立教学督导专家库，要求每个学院至少推荐一名教学督导。请各学院积极动员，优中选优，下周三前将推荐名单报送至质量监控与评估办公室。</w:t>
      </w:r>
    </w:p>
    <w:p>
      <w:pPr>
        <w:ind w:firstLine="640" w:firstLineChars="200"/>
        <w:rPr>
          <w:rFonts w:hint="eastAsia" w:eastAsia="仿宋" w:cs="Tahoma"/>
          <w:color w:val="auto"/>
          <w:sz w:val="32"/>
          <w:szCs w:val="32"/>
          <w:lang w:val="en-US" w:eastAsia="zh-CN"/>
        </w:rPr>
      </w:pPr>
      <w:r>
        <w:rPr>
          <w:rFonts w:hint="eastAsia" w:eastAsia="仿宋" w:cs="Tahoma"/>
          <w:color w:val="auto"/>
          <w:sz w:val="32"/>
          <w:szCs w:val="32"/>
          <w:lang w:val="en-US" w:eastAsia="zh-CN"/>
        </w:rPr>
        <w:t>2.学院领导、同行评教评教工作。下周将进行2021-2022学年第1学期评教工作，请各学院按照评教要求，实事求是，客观公正打分。</w:t>
      </w:r>
    </w:p>
    <w:p>
      <w:pPr>
        <w:ind w:firstLine="640" w:firstLineChars="200"/>
        <w:rPr>
          <w:rFonts w:hint="default" w:eastAsia="仿宋" w:cs="Tahoma"/>
          <w:color w:val="auto"/>
          <w:sz w:val="32"/>
          <w:szCs w:val="32"/>
          <w:lang w:val="en-US" w:eastAsia="zh-CN"/>
        </w:rPr>
      </w:pPr>
      <w:r>
        <w:rPr>
          <w:rFonts w:hint="eastAsia" w:eastAsia="仿宋" w:cs="Tahoma"/>
          <w:color w:val="auto"/>
          <w:sz w:val="32"/>
          <w:szCs w:val="32"/>
          <w:lang w:val="en-US" w:eastAsia="zh-CN"/>
        </w:rPr>
        <w:t>3.教学优秀奖评选条件调整。本年度教学优秀奖将新增教学研究论文作为基本参选条件，相关文件也将修订后发布。</w:t>
      </w:r>
    </w:p>
    <w:p>
      <w:pPr>
        <w:ind w:firstLine="640" w:firstLineChars="200"/>
        <w:rPr>
          <w:rFonts w:eastAsia="仿宋" w:cs="Tahoma"/>
          <w:color w:val="auto"/>
          <w:sz w:val="32"/>
          <w:szCs w:val="32"/>
        </w:rPr>
      </w:pPr>
      <w:r>
        <w:rPr>
          <w:rFonts w:hint="eastAsia" w:eastAsia="仿宋" w:cs="Tahoma"/>
          <w:color w:val="auto"/>
          <w:sz w:val="32"/>
          <w:szCs w:val="32"/>
        </w:rPr>
        <w:t>（三）实践教学方面</w:t>
      </w:r>
    </w:p>
    <w:p>
      <w:pPr>
        <w:ind w:firstLine="640" w:firstLineChars="200"/>
        <w:rPr>
          <w:rFonts w:hint="default" w:eastAsia="仿宋" w:cs="Tahoma"/>
          <w:color w:val="auto"/>
          <w:sz w:val="32"/>
          <w:szCs w:val="32"/>
          <w:lang w:val="en-US" w:eastAsia="zh-CN"/>
        </w:rPr>
      </w:pPr>
      <w:r>
        <w:rPr>
          <w:rFonts w:hint="eastAsia" w:eastAsia="仿宋" w:cs="Tahoma"/>
          <w:color w:val="auto"/>
          <w:sz w:val="32"/>
          <w:szCs w:val="32"/>
        </w:rPr>
        <w:t>1.</w:t>
      </w:r>
      <w:r>
        <w:rPr>
          <w:rFonts w:hint="eastAsia" w:eastAsia="仿宋" w:cs="Tahoma"/>
          <w:color w:val="auto"/>
          <w:sz w:val="32"/>
          <w:szCs w:val="32"/>
          <w:lang w:eastAsia="zh-CN"/>
        </w:rPr>
        <w:t>毕业实习工作。根据相关工作安排，毕业实习工作将于本周结束。第</w:t>
      </w:r>
      <w:r>
        <w:rPr>
          <w:rFonts w:hint="eastAsia" w:eastAsia="仿宋" w:cs="Tahoma"/>
          <w:color w:val="auto"/>
          <w:sz w:val="32"/>
          <w:szCs w:val="32"/>
          <w:lang w:val="en-US" w:eastAsia="zh-CN"/>
        </w:rPr>
        <w:t>4-5周，教务处组织了毕业实习专项检查并将检查情况形成报告。请各学院根据报告内容，特别是存在的问题及改进建议，认真思考，仔细研究，切实优化毕业实习工作。第9-10周，教务处将针对校友邦平台的最新数据对毕业实习成绩进行认定。</w:t>
      </w:r>
    </w:p>
    <w:p>
      <w:pPr>
        <w:ind w:firstLine="640" w:firstLineChars="200"/>
        <w:rPr>
          <w:rFonts w:hint="eastAsia" w:eastAsia="仿宋" w:cs="Tahoma"/>
          <w:color w:val="auto"/>
          <w:sz w:val="32"/>
          <w:szCs w:val="32"/>
          <w:lang w:val="en-US" w:eastAsia="zh-CN"/>
        </w:rPr>
      </w:pPr>
      <w:r>
        <w:rPr>
          <w:rFonts w:hint="eastAsia" w:eastAsia="仿宋" w:cs="Tahoma"/>
          <w:color w:val="auto"/>
          <w:sz w:val="32"/>
          <w:szCs w:val="32"/>
          <w:lang w:val="en-US" w:eastAsia="zh-CN"/>
        </w:rPr>
        <w:t>2.毕业论文工作。毕业论文工作的相关通知已通过教务处网站及教务工作群发布，因毕业论文工作环节多、要求细，请各学院务必把握好时间节点，将工作要求传达给指导老师。第9周将进行论文抽检，请各学院做好准备。后期毕业论文答辩采取以线下为主，线上线下结合的方式进行，线上主要针对因疫情原因封控管理的学生，需提交相关凭证给学院备案，请各学院结合实际从严把握。</w:t>
      </w:r>
    </w:p>
    <w:p>
      <w:pPr>
        <w:ind w:firstLine="640" w:firstLineChars="200"/>
        <w:rPr>
          <w:rFonts w:hint="default" w:eastAsia="仿宋" w:cs="Tahoma"/>
          <w:color w:val="auto"/>
          <w:sz w:val="32"/>
          <w:szCs w:val="32"/>
          <w:lang w:val="en-US" w:eastAsia="zh-CN"/>
        </w:rPr>
      </w:pPr>
      <w:r>
        <w:rPr>
          <w:rFonts w:hint="eastAsia" w:eastAsia="仿宋" w:cs="Tahoma"/>
          <w:color w:val="auto"/>
          <w:sz w:val="32"/>
          <w:szCs w:val="32"/>
          <w:lang w:val="en-US" w:eastAsia="zh-CN"/>
        </w:rPr>
        <w:t>3.第八届中国国际“互联网+”大学生创新创业大赛已启动，4月15日开放报名，预计6月份校赛。今年高教主赛道新增新文科组，请各学院动员学生积极参赛、教师积极指导，扩大全校参赛覆盖面，争取完成国赛奖项零的突破。</w:t>
      </w:r>
    </w:p>
    <w:p>
      <w:pPr>
        <w:ind w:firstLine="640" w:firstLineChars="200"/>
        <w:rPr>
          <w:rFonts w:eastAsia="仿宋" w:cs="Tahoma"/>
          <w:color w:val="auto"/>
          <w:sz w:val="32"/>
          <w:szCs w:val="32"/>
        </w:rPr>
      </w:pPr>
      <w:r>
        <w:rPr>
          <w:rFonts w:hint="eastAsia" w:ascii="仿宋" w:hAnsi="仿宋" w:eastAsia="仿宋"/>
          <w:color w:val="auto"/>
          <w:sz w:val="32"/>
          <w:szCs w:val="32"/>
        </w:rPr>
        <w:t>（四）教学建设方面</w:t>
      </w:r>
    </w:p>
    <w:p>
      <w:pPr>
        <w:ind w:firstLine="640" w:firstLineChars="200"/>
        <w:rPr>
          <w:rFonts w:hint="eastAsia" w:eastAsia="仿宋" w:cs="Tahoma"/>
          <w:color w:val="auto"/>
          <w:sz w:val="32"/>
          <w:szCs w:val="32"/>
          <w:lang w:val="en-US" w:eastAsia="zh-CN"/>
        </w:rPr>
      </w:pPr>
      <w:r>
        <w:rPr>
          <w:rFonts w:hint="eastAsia" w:eastAsia="仿宋" w:cs="Tahoma"/>
          <w:color w:val="auto"/>
          <w:sz w:val="32"/>
          <w:szCs w:val="32"/>
          <w:lang w:val="en-US" w:eastAsia="zh-CN"/>
        </w:rPr>
        <w:t>1.做好新一轮一流本科课程申报准备。根据目前收集到的信息，上一轮国家级一流本科课程评审两会后已在陆续开展，待结果公布后将会启动新一轮申报。由于课程评审涉及面广，材料审阅耗时较长，要抓住培育期，分析现有一流本科课程分布情况，打造目前学校缺乏的五类“金课”。目前学校还未有社会实践一流本科课程，各个学院要积极挖掘现有社会实践课程资源，建设特色鲜明、体系完善的实践金课。对于已获批的一流本科课程，后续将陆续划拨相关建设经费，各学院要瞄准年度课程建设目标，确保建设经费用到实处。</w:t>
      </w:r>
    </w:p>
    <w:p>
      <w:pPr>
        <w:ind w:firstLine="640" w:firstLineChars="200"/>
        <w:rPr>
          <w:rFonts w:hint="eastAsia" w:eastAsia="仿宋" w:cs="Tahoma"/>
          <w:color w:val="auto"/>
          <w:sz w:val="32"/>
          <w:szCs w:val="32"/>
          <w:lang w:val="en-US" w:eastAsia="zh-CN"/>
        </w:rPr>
      </w:pPr>
      <w:r>
        <w:rPr>
          <w:rFonts w:hint="eastAsia" w:eastAsia="仿宋" w:cs="Tahoma"/>
          <w:color w:val="auto"/>
          <w:sz w:val="32"/>
          <w:szCs w:val="32"/>
          <w:lang w:val="en-US" w:eastAsia="zh-CN"/>
        </w:rPr>
        <w:t>2.启动2022年度校级在线开放课程立项建设申报工作。本年度立项建设在线开放课程类型为微课，总数在30门左右，项目类型分为一般项目和课程思政专项。通知已在教务处网站发布，请各学院根据要求，积极组织申报。</w:t>
      </w:r>
    </w:p>
    <w:p>
      <w:pPr>
        <w:ind w:firstLine="640" w:firstLineChars="200"/>
        <w:rPr>
          <w:rFonts w:hint="eastAsia" w:eastAsia="仿宋" w:cs="Tahoma"/>
          <w:color w:val="auto"/>
          <w:sz w:val="32"/>
          <w:szCs w:val="32"/>
          <w:lang w:val="en-US" w:eastAsia="zh-CN"/>
        </w:rPr>
      </w:pPr>
      <w:r>
        <w:rPr>
          <w:rFonts w:hint="eastAsia" w:eastAsia="仿宋" w:cs="Tahoma"/>
          <w:color w:val="auto"/>
          <w:sz w:val="32"/>
          <w:szCs w:val="32"/>
          <w:lang w:val="en-US" w:eastAsia="zh-CN"/>
        </w:rPr>
        <w:t>3.开展基层教学组织专项检查。为落实巡视整改要求，书记着重提到了要建强基层教学组织，我们近期已经发布了基层教学组织专项检查，将开展日常督查与专项检查，其中专项检查与本学期其中教学检查相结合。这既是一次基层教学组织的“体检”，也是在为后期的省级优秀基层教学组织“拔优”，请各学院重视基层教学组织建设工作，加强组织引导。</w:t>
      </w:r>
    </w:p>
    <w:p>
      <w:pPr>
        <w:ind w:firstLine="640" w:firstLineChars="200"/>
        <w:rPr>
          <w:rFonts w:hint="default" w:eastAsia="仿宋" w:cs="Tahoma"/>
          <w:color w:val="auto"/>
          <w:sz w:val="32"/>
          <w:szCs w:val="32"/>
          <w:lang w:val="en-US" w:eastAsia="zh-CN"/>
        </w:rPr>
      </w:pPr>
      <w:r>
        <w:rPr>
          <w:rFonts w:hint="eastAsia" w:eastAsia="仿宋" w:cs="Tahoma"/>
          <w:color w:val="auto"/>
          <w:sz w:val="32"/>
          <w:szCs w:val="32"/>
          <w:lang w:val="en-US" w:eastAsia="zh-CN"/>
        </w:rPr>
        <w:t>4.学校《课程思政实施方案》已通过教代会审议，教务处将先期启动校级课程思政示范项目建设，试点建设一批课程思政示范项目。考虑到首次实施，名额不会太多，主要是从已有相关课程思政实践基础和有较强课程思政潜力的特色课程中进行遴选，各学院可以参照往年教育部相关工作的申报材料格式进行准备，校级项目中有明显优势的将进一步作省级推荐。</w:t>
      </w:r>
    </w:p>
    <w:p>
      <w:pPr>
        <w:ind w:firstLine="640" w:firstLineChars="200"/>
        <w:rPr>
          <w:rFonts w:eastAsia="仿宋"/>
          <w:color w:val="auto"/>
          <w:sz w:val="32"/>
          <w:szCs w:val="32"/>
        </w:rPr>
      </w:pPr>
      <w:r>
        <w:rPr>
          <w:rFonts w:hint="eastAsia" w:ascii="仿宋" w:hAnsi="仿宋" w:eastAsia="仿宋"/>
          <w:color w:val="auto"/>
          <w:sz w:val="32"/>
          <w:szCs w:val="32"/>
        </w:rPr>
        <w:t>（五）学籍管理方面</w:t>
      </w:r>
    </w:p>
    <w:p>
      <w:pPr>
        <w:ind w:firstLine="640" w:firstLineChars="200"/>
        <w:rPr>
          <w:rFonts w:hint="eastAsia" w:eastAsia="仿宋" w:cs="Tahoma"/>
          <w:color w:val="auto"/>
          <w:sz w:val="32"/>
          <w:szCs w:val="32"/>
          <w:lang w:val="en-US" w:eastAsia="zh-CN"/>
        </w:rPr>
      </w:pPr>
      <w:r>
        <w:rPr>
          <w:rFonts w:hint="eastAsia" w:eastAsia="仿宋" w:cs="Tahoma"/>
          <w:color w:val="auto"/>
          <w:sz w:val="32"/>
          <w:szCs w:val="32"/>
          <w:lang w:val="en-US" w:eastAsia="zh-CN"/>
        </w:rPr>
        <w:t>1.毕业审核工作。请各学院认真做好初审工作，确保报送数据的确准性。教务系统主修专业学位审核显示的审核结果，仅对在校期间没有学籍异动或已办理学生转换的正常毕业生进行判别，对留级、延长学业、休学和保留学籍后复学、及转专业未办理学分转换的毕业生系统无法准确判别。审核人员不能简单的以教务系统中显示的审核结果判定“通过”或“不通过”，对以上各类特殊毕业生要进行手动审核并判定。</w:t>
      </w:r>
    </w:p>
    <w:p>
      <w:pPr>
        <w:ind w:firstLine="640" w:firstLineChars="200"/>
        <w:rPr>
          <w:rFonts w:hint="eastAsia" w:eastAsia="仿宋" w:cs="Tahoma"/>
          <w:color w:val="auto"/>
          <w:sz w:val="32"/>
          <w:szCs w:val="32"/>
          <w:lang w:val="en-US" w:eastAsia="zh-CN"/>
        </w:rPr>
      </w:pPr>
      <w:r>
        <w:rPr>
          <w:rFonts w:hint="eastAsia" w:eastAsia="仿宋" w:cs="Tahoma"/>
          <w:color w:val="auto"/>
          <w:sz w:val="32"/>
          <w:szCs w:val="32"/>
          <w:lang w:val="en-US" w:eastAsia="zh-CN"/>
        </w:rPr>
        <w:t>2.申请破格授予学学士学位的毕业生的审核工作。各学院要注意时间节点，同时指定两名以上教师对申请破格的学生提交的材料进行审核并签字。</w:t>
      </w:r>
    </w:p>
    <w:p>
      <w:pPr>
        <w:spacing w:line="600" w:lineRule="exact"/>
        <w:ind w:firstLine="640" w:firstLineChars="200"/>
        <w:rPr>
          <w:rFonts w:ascii="黑体" w:hAnsi="黑体" w:eastAsia="黑体" w:cs="黑体"/>
          <w:bCs/>
          <w:color w:val="auto"/>
          <w:sz w:val="32"/>
          <w:szCs w:val="32"/>
        </w:rPr>
      </w:pPr>
      <w:r>
        <w:rPr>
          <w:rFonts w:hint="eastAsia" w:ascii="黑体" w:hAnsi="黑体" w:eastAsia="黑体" w:cs="黑体"/>
          <w:bCs/>
          <w:color w:val="auto"/>
          <w:sz w:val="32"/>
          <w:szCs w:val="32"/>
          <w:lang w:eastAsia="zh-CN"/>
        </w:rPr>
        <w:t>四</w:t>
      </w:r>
      <w:r>
        <w:rPr>
          <w:rFonts w:hint="eastAsia" w:ascii="黑体" w:hAnsi="黑体" w:eastAsia="黑体" w:cs="黑体"/>
          <w:bCs/>
          <w:color w:val="auto"/>
          <w:sz w:val="32"/>
          <w:szCs w:val="32"/>
        </w:rPr>
        <w:t>、布置近期实验教学工作</w:t>
      </w:r>
    </w:p>
    <w:p>
      <w:pPr>
        <w:ind w:firstLine="640" w:firstLineChars="200"/>
        <w:rPr>
          <w:rFonts w:hint="eastAsia" w:ascii="仿宋" w:hAnsi="仿宋" w:eastAsia="仿宋"/>
          <w:color w:val="auto"/>
          <w:sz w:val="32"/>
          <w:szCs w:val="32"/>
        </w:rPr>
      </w:pPr>
      <w:r>
        <w:rPr>
          <w:rFonts w:hint="eastAsia" w:ascii="仿宋" w:hAnsi="仿宋" w:eastAsia="仿宋"/>
          <w:color w:val="auto"/>
          <w:sz w:val="32"/>
          <w:szCs w:val="32"/>
        </w:rPr>
        <w:t>（一）第十二届湖北省“挑战杯”中国大学生创业计划竞赛作品征集4月15日（本周五）20:00截止。大赛设置五个组别：科技创新和未来产业、乡村振兴和脱贫攻坚、城市治理和社会服务、生态环保和可持续发展、文化创意和区域合作。4月16-25日初赛，4月底5月初决赛。</w:t>
      </w:r>
    </w:p>
    <w:p>
      <w:pPr>
        <w:ind w:firstLine="640" w:firstLineChars="200"/>
        <w:rPr>
          <w:rFonts w:hint="eastAsia" w:ascii="仿宋" w:hAnsi="仿宋" w:eastAsia="仿宋"/>
          <w:color w:val="auto"/>
          <w:sz w:val="32"/>
          <w:szCs w:val="32"/>
        </w:rPr>
      </w:pPr>
      <w:r>
        <w:rPr>
          <w:rFonts w:hint="eastAsia" w:ascii="仿宋" w:hAnsi="仿宋" w:eastAsia="仿宋"/>
          <w:color w:val="auto"/>
          <w:sz w:val="32"/>
          <w:szCs w:val="32"/>
        </w:rPr>
        <w:t>（二）根据学校安排部署，第十二届全国大学生电子商务“创新、创意及创业”挑战赛校赛延期至4月23日（周六）全天进行。已通过初赛遴选130支左右进入现场赛，项目计划书提交时间为4月21日（周四）12:00-17:00。校赛参赛指南已发布。请各学院提醒参赛师生认真学习参赛指南要求，按时提交有关材料，积极备赛。</w:t>
      </w:r>
    </w:p>
    <w:p>
      <w:pPr>
        <w:ind w:firstLine="640" w:firstLineChars="200"/>
        <w:rPr>
          <w:rFonts w:hint="eastAsia" w:ascii="仿宋" w:hAnsi="仿宋" w:eastAsia="仿宋"/>
          <w:color w:val="auto"/>
          <w:sz w:val="32"/>
          <w:szCs w:val="32"/>
        </w:rPr>
      </w:pPr>
      <w:r>
        <w:rPr>
          <w:rFonts w:hint="eastAsia" w:ascii="仿宋" w:hAnsi="仿宋" w:eastAsia="仿宋"/>
          <w:color w:val="auto"/>
          <w:sz w:val="32"/>
          <w:szCs w:val="32"/>
        </w:rPr>
        <w:t>（三）第八届中国国际“互联网+”大学生创新创业大赛已启动。大赛主体赛事设置高教主赛道、“青年红色筑梦之旅”赛道、职教赛道、萌芽赛道和产业命题赛道。4月15日开放报名，预计6月份校赛。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olor w:val="auto"/>
          <w:sz w:val="32"/>
          <w:szCs w:val="32"/>
          <w:lang w:eastAsia="zh-CN"/>
        </w:rPr>
      </w:pPr>
      <w:r>
        <w:rPr>
          <w:rFonts w:hint="eastAsia" w:ascii="仿宋" w:hAnsi="仿宋" w:eastAsia="仿宋"/>
          <w:color w:val="auto"/>
          <w:sz w:val="32"/>
          <w:szCs w:val="32"/>
          <w:lang w:eastAsia="zh-CN"/>
        </w:rPr>
        <w:t>（四）</w:t>
      </w:r>
      <w:r>
        <w:rPr>
          <w:rFonts w:hint="eastAsia" w:ascii="仿宋" w:hAnsi="仿宋" w:eastAsia="仿宋"/>
          <w:color w:val="auto"/>
          <w:sz w:val="32"/>
          <w:szCs w:val="32"/>
        </w:rPr>
        <w:t>第九届“学创杯”全国大学生创业综合模拟大赛湖北经济学院选拔赛通知已发。比赛分为创业管理模拟竞赛与创业营销模拟竞赛两个赛项。4月6日-5月1日网上自由组队报名，5月19日举办校赛决赛。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cs="黑体"/>
          <w:bCs/>
          <w:color w:val="auto"/>
          <w:sz w:val="32"/>
          <w:szCs w:val="32"/>
        </w:rPr>
      </w:pPr>
      <w:r>
        <w:rPr>
          <w:rFonts w:hint="eastAsia" w:ascii="黑体" w:hAnsi="黑体" w:eastAsia="黑体" w:cs="黑体"/>
          <w:bCs/>
          <w:color w:val="auto"/>
          <w:sz w:val="32"/>
          <w:szCs w:val="32"/>
          <w:lang w:eastAsia="zh-CN"/>
        </w:rPr>
        <w:t>五</w:t>
      </w:r>
      <w:r>
        <w:rPr>
          <w:rFonts w:hint="eastAsia" w:ascii="黑体" w:hAnsi="黑体" w:eastAsia="黑体" w:cs="黑体"/>
          <w:bCs/>
          <w:color w:val="auto"/>
          <w:sz w:val="32"/>
          <w:szCs w:val="32"/>
        </w:rPr>
        <w:t>、校长付宏讲话</w:t>
      </w:r>
    </w:p>
    <w:p>
      <w:pPr>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rPr>
        <w:t>副校长付宏指出，各学院要认真落实好教务处、实验教学中心所讲的各项工作安排，并着重强调了以下几点工作内容：</w:t>
      </w:r>
      <w:r>
        <w:rPr>
          <w:rFonts w:hint="eastAsia" w:ascii="仿宋" w:hAnsi="仿宋" w:eastAsia="仿宋"/>
          <w:color w:val="auto"/>
          <w:sz w:val="32"/>
          <w:szCs w:val="32"/>
          <w:lang w:eastAsia="zh-CN"/>
        </w:rPr>
        <w:t>一是</w:t>
      </w:r>
      <w:r>
        <w:rPr>
          <w:rFonts w:hint="eastAsia" w:ascii="仿宋" w:hAnsi="仿宋" w:eastAsia="仿宋"/>
          <w:color w:val="auto"/>
          <w:sz w:val="32"/>
          <w:szCs w:val="32"/>
        </w:rPr>
        <w:t>第八届中国国际“互联网+”大学生创新创业大赛</w:t>
      </w:r>
      <w:r>
        <w:rPr>
          <w:rFonts w:hint="eastAsia" w:ascii="仿宋" w:hAnsi="仿宋" w:eastAsia="仿宋"/>
          <w:color w:val="auto"/>
          <w:sz w:val="32"/>
          <w:szCs w:val="32"/>
          <w:lang w:eastAsia="zh-CN"/>
        </w:rPr>
        <w:t>相关工作。一方面学校通过“揭榜挂帅”制度加大激励，一方面也提出竞赛获奖要和一流专业数量匹配的要求，请各学院</w:t>
      </w:r>
      <w:r>
        <w:rPr>
          <w:rFonts w:hint="eastAsia" w:ascii="仿宋" w:hAnsi="仿宋" w:eastAsia="仿宋"/>
          <w:color w:val="auto"/>
          <w:sz w:val="32"/>
          <w:szCs w:val="32"/>
          <w:lang w:val="en-US" w:eastAsia="zh-CN"/>
        </w:rPr>
        <w:t>高度重视，力争在今年突围国赛；二是“金课”和课程思政项目建设工作。现阶段课程建设存在重“名气”和轻“受众”的问题，建设的重要原则应是在质量优先的基础上保证课程的覆盖面。各学院要在指标有限的情况下坚持目标导向，以服务学生为中心，重点培育受众面更广的核心课程；三是学科竞赛的认定工作。今年学科竞赛指南已确定，各学院存在意见的，可在明年提出进行动态调整。对于专业发展有重要意义、还未进入高等教育学会名单的新兴学科竞赛，要求教师在该比赛中担任组委会副主任委员及以上级别职位，学校从扶持和孵化的角度支持各专业参加，以培养学校竞赛潜力。</w:t>
      </w:r>
    </w:p>
    <w:p>
      <w:pPr>
        <w:ind w:firstLine="640" w:firstLineChars="200"/>
        <w:rPr>
          <w:rFonts w:hint="default" w:ascii="仿宋" w:hAnsi="仿宋" w:eastAsia="仿宋"/>
          <w:color w:val="auto"/>
          <w:sz w:val="32"/>
          <w:szCs w:val="32"/>
          <w:lang w:val="en-US" w:eastAsia="zh-CN"/>
        </w:rPr>
      </w:pPr>
      <w:r>
        <w:rPr>
          <w:rFonts w:hint="eastAsia" w:ascii="仿宋" w:hAnsi="仿宋" w:eastAsia="仿宋"/>
          <w:color w:val="auto"/>
          <w:sz w:val="32"/>
          <w:szCs w:val="32"/>
          <w:lang w:val="en-US" w:eastAsia="zh-CN"/>
        </w:rPr>
        <w:t>副校长付宏强调，现阶段是巡视整改任务落实工作、审核评估迎评和专业认证准备工作进行的关键时期，教育教学水平、一流专业及金课建设水平的突破，核心就在于学习研究。学校内部存在新理论、新技术、新路径、新方法使用不够，现代化教育手段、课程资源整合途径使用不够的问题，这就导致课程吸引力不高、教育教学手段单一、路径依赖严重，学校没有形成“四新”观念氛围。各学院要充分意识到问题，形成方案抓手，切实改善教育教学质量。</w:t>
      </w:r>
    </w:p>
    <w:p>
      <w:pPr>
        <w:numPr>
          <w:ilvl w:val="0"/>
          <w:numId w:val="1"/>
        </w:numPr>
        <w:ind w:firstLine="640" w:firstLineChars="200"/>
        <w:rPr>
          <w:rFonts w:hint="eastAsia" w:eastAsia="仿宋" w:cs="Tahoma"/>
          <w:color w:val="auto"/>
          <w:sz w:val="32"/>
          <w:szCs w:val="32"/>
          <w:lang w:val="en-US" w:eastAsia="zh-CN"/>
        </w:rPr>
      </w:pPr>
      <w:r>
        <w:rPr>
          <w:rFonts w:hint="eastAsia" w:ascii="仿宋" w:hAnsi="仿宋" w:eastAsia="仿宋"/>
          <w:color w:val="auto"/>
          <w:sz w:val="32"/>
          <w:szCs w:val="32"/>
          <w:lang w:val="en-US" w:eastAsia="zh-CN"/>
        </w:rPr>
        <w:t>要发表教学研究论文。教学研究论文是教学质量的重要体现之一，各学院要营造重视教学研究的良好风</w:t>
      </w:r>
      <w:bookmarkStart w:id="1" w:name="_GoBack"/>
      <w:bookmarkEnd w:id="1"/>
      <w:r>
        <w:rPr>
          <w:rFonts w:hint="eastAsia" w:ascii="仿宋" w:hAnsi="仿宋" w:eastAsia="仿宋"/>
          <w:color w:val="auto"/>
          <w:sz w:val="32"/>
          <w:szCs w:val="32"/>
          <w:lang w:val="en-US" w:eastAsia="zh-CN"/>
        </w:rPr>
        <w:t>气，鼓励教师积极发表教学研究论文。公开发表的</w:t>
      </w:r>
      <w:r>
        <w:rPr>
          <w:rFonts w:hint="eastAsia" w:eastAsia="仿宋" w:cs="Tahoma"/>
          <w:color w:val="auto"/>
          <w:sz w:val="32"/>
          <w:szCs w:val="32"/>
          <w:lang w:val="en-US" w:eastAsia="zh-CN"/>
        </w:rPr>
        <w:t>教学研究论文或八千字以上的教学工作论文将作为参选教学优秀奖的基本条件。</w:t>
      </w:r>
    </w:p>
    <w:p>
      <w:pPr>
        <w:numPr>
          <w:ilvl w:val="0"/>
          <w:numId w:val="1"/>
        </w:numPr>
        <w:ind w:firstLine="640" w:firstLineChars="200"/>
        <w:rPr>
          <w:rFonts w:hint="eastAsia" w:eastAsia="仿宋" w:cs="Tahoma"/>
          <w:color w:val="auto"/>
          <w:sz w:val="32"/>
          <w:szCs w:val="32"/>
          <w:lang w:val="en-US" w:eastAsia="zh-CN"/>
        </w:rPr>
      </w:pPr>
      <w:r>
        <w:rPr>
          <w:rFonts w:hint="eastAsia" w:eastAsia="仿宋" w:cs="Tahoma"/>
          <w:color w:val="auto"/>
          <w:sz w:val="32"/>
          <w:szCs w:val="32"/>
          <w:lang w:val="en-US" w:eastAsia="zh-CN"/>
        </w:rPr>
        <w:t>各专业特别是一流专业要进行专业研究，对专业的发展趋势、前景、实践经验等方面进行总结，每个一流专业要深入研究，形成一篇专业研究报告。</w:t>
      </w:r>
    </w:p>
    <w:p>
      <w:pPr>
        <w:numPr>
          <w:ilvl w:val="0"/>
          <w:numId w:val="1"/>
        </w:numPr>
        <w:ind w:firstLine="640" w:firstLineChars="200"/>
        <w:rPr>
          <w:rFonts w:hint="eastAsia" w:eastAsia="仿宋" w:cs="Tahoma"/>
          <w:color w:val="auto"/>
          <w:sz w:val="32"/>
          <w:szCs w:val="32"/>
          <w:lang w:val="en-US" w:eastAsia="zh-CN"/>
        </w:rPr>
      </w:pPr>
      <w:r>
        <w:rPr>
          <w:rFonts w:hint="eastAsia" w:eastAsia="仿宋" w:cs="Tahoma"/>
          <w:color w:val="auto"/>
          <w:sz w:val="32"/>
          <w:szCs w:val="32"/>
          <w:lang w:val="en-US" w:eastAsia="zh-CN"/>
        </w:rPr>
        <w:t>要进行人才培养研究。各学院要重视升级人才培养方案，邀请专家学者对人才培养方案进行科学论证，切实解决专业人才培养过程中存在的突出问题，使人才培养方案科学合理、切实可行。</w:t>
      </w:r>
    </w:p>
    <w:p>
      <w:pPr>
        <w:numPr>
          <w:ilvl w:val="0"/>
          <w:numId w:val="1"/>
        </w:numPr>
        <w:ind w:firstLine="640" w:firstLineChars="200"/>
        <w:rPr>
          <w:rFonts w:hint="eastAsia" w:eastAsia="仿宋" w:cs="Tahoma"/>
          <w:color w:val="auto"/>
          <w:sz w:val="32"/>
          <w:szCs w:val="32"/>
          <w:lang w:val="en-US" w:eastAsia="zh-CN"/>
        </w:rPr>
      </w:pPr>
      <w:r>
        <w:rPr>
          <w:rFonts w:hint="eastAsia" w:eastAsia="仿宋" w:cs="Tahoma"/>
          <w:color w:val="auto"/>
          <w:sz w:val="32"/>
          <w:szCs w:val="32"/>
          <w:lang w:val="en-US" w:eastAsia="zh-CN"/>
        </w:rPr>
        <w:t>要研究人的全面发展，特别是体育、美育、劳育。各学院要重视将体育形成兴趣、美育形成技能，劳育要进入人才培养方案，规范化、标准化，真正培养德智体美劳全面发展的人才。</w:t>
      </w:r>
    </w:p>
    <w:p>
      <w:pPr>
        <w:numPr>
          <w:ilvl w:val="0"/>
          <w:numId w:val="1"/>
        </w:numPr>
        <w:ind w:firstLine="640" w:firstLineChars="200"/>
        <w:rPr>
          <w:rFonts w:hint="eastAsia" w:eastAsia="仿宋" w:cs="Tahoma"/>
          <w:color w:val="auto"/>
          <w:sz w:val="32"/>
          <w:szCs w:val="32"/>
          <w:lang w:val="en-US" w:eastAsia="zh-CN"/>
        </w:rPr>
      </w:pPr>
      <w:r>
        <w:rPr>
          <w:rFonts w:hint="eastAsia" w:eastAsia="仿宋" w:cs="Tahoma"/>
          <w:color w:val="auto"/>
          <w:sz w:val="32"/>
          <w:szCs w:val="32"/>
          <w:lang w:val="en-US" w:eastAsia="zh-CN"/>
        </w:rPr>
        <w:t>要对现代教学技术进行研究。疫情常态化下对教师教学技术水平提出了新的要求，要真正保证线上线下教学同质等效，就要求教师要研究现代化教育教学手段，熟练运用各种教学平台，优化线上教学效果。</w:t>
      </w:r>
    </w:p>
    <w:p>
      <w:pPr>
        <w:numPr>
          <w:ilvl w:val="0"/>
          <w:numId w:val="1"/>
        </w:numPr>
        <w:ind w:firstLine="640" w:firstLineChars="200"/>
        <w:rPr>
          <w:rFonts w:hint="eastAsia" w:eastAsia="仿宋" w:cs="Tahoma"/>
          <w:color w:val="auto"/>
          <w:sz w:val="32"/>
          <w:szCs w:val="32"/>
          <w:lang w:val="en-US" w:eastAsia="zh-CN"/>
        </w:rPr>
      </w:pPr>
      <w:r>
        <w:rPr>
          <w:rFonts w:hint="eastAsia" w:eastAsia="仿宋" w:cs="Tahoma"/>
          <w:color w:val="auto"/>
          <w:sz w:val="32"/>
          <w:szCs w:val="32"/>
          <w:lang w:val="en-US" w:eastAsia="zh-CN"/>
        </w:rPr>
        <w:t>要进行学科竞赛的研究，建成学科竞赛项目库，提前积累谋划，保证参赛项目的可持续发展。各学院要积极研究办赛参赛策略，组织培养有创新性和参赛潜力的学生，科学引导，帮助学生找到高水平竞赛发展路径，为学校突破学科竞赛奖项做足准备。</w:t>
      </w:r>
    </w:p>
    <w:p>
      <w:pPr>
        <w:numPr>
          <w:ilvl w:val="0"/>
          <w:numId w:val="1"/>
        </w:numPr>
        <w:ind w:firstLine="640" w:firstLineChars="200"/>
        <w:rPr>
          <w:rFonts w:hint="eastAsia" w:eastAsia="仿宋" w:cs="Tahoma"/>
          <w:color w:val="auto"/>
          <w:sz w:val="32"/>
          <w:szCs w:val="32"/>
          <w:lang w:val="en-US" w:eastAsia="zh-CN"/>
        </w:rPr>
      </w:pPr>
      <w:r>
        <w:rPr>
          <w:rFonts w:hint="eastAsia" w:eastAsia="仿宋" w:cs="Tahoma"/>
          <w:color w:val="auto"/>
          <w:sz w:val="32"/>
          <w:szCs w:val="32"/>
          <w:lang w:val="en-US" w:eastAsia="zh-CN"/>
        </w:rPr>
        <w:t>要对教学评价体系进行研究。各学院要结合学院专业特色、师资结构等着手研究教师教学评价体系，提出具有学院专业特色、科学精准的评价建议，帮助学校真正实现分类评价、彰显特色、优中选优。</w:t>
      </w:r>
    </w:p>
    <w:p>
      <w:pPr>
        <w:numPr>
          <w:ilvl w:val="0"/>
          <w:numId w:val="1"/>
        </w:numPr>
        <w:ind w:firstLine="640" w:firstLineChars="200"/>
        <w:rPr>
          <w:rFonts w:hint="eastAsia" w:eastAsia="仿宋" w:cs="Tahoma"/>
          <w:color w:val="auto"/>
          <w:sz w:val="32"/>
          <w:szCs w:val="32"/>
          <w:lang w:val="en-US" w:eastAsia="zh-CN"/>
        </w:rPr>
      </w:pPr>
      <w:r>
        <w:rPr>
          <w:rFonts w:hint="eastAsia" w:eastAsia="仿宋" w:cs="Tahoma"/>
          <w:color w:val="auto"/>
          <w:sz w:val="32"/>
          <w:szCs w:val="32"/>
          <w:lang w:val="en-US" w:eastAsia="zh-CN"/>
        </w:rPr>
        <w:t>要进行实验实践教学研究。各学院在申请建设实验室之前要对实验实践教学内涵、建成实验室对人才培养的作用从理论上机制上进行深入研究，形成研究报告后讨论决定。这个过程是对实验实践教学体系的深入思考，能够形成一以贯之的研究成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39545F"/>
    <w:multiLevelType w:val="singleLevel"/>
    <w:tmpl w:val="7B39545F"/>
    <w:lvl w:ilvl="0" w:tentative="0">
      <w:start w:val="1"/>
      <w:numFmt w:val="chineseCounting"/>
      <w:suff w:val="nothing"/>
      <w:lvlText w:val="第%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321724"/>
    <w:rsid w:val="07B65F87"/>
    <w:rsid w:val="1C76287C"/>
    <w:rsid w:val="1D9751A0"/>
    <w:rsid w:val="27654052"/>
    <w:rsid w:val="279D33B3"/>
    <w:rsid w:val="30937A49"/>
    <w:rsid w:val="39F638E9"/>
    <w:rsid w:val="3B321724"/>
    <w:rsid w:val="41F85988"/>
    <w:rsid w:val="49DE5CE3"/>
    <w:rsid w:val="4A0D2B83"/>
    <w:rsid w:val="4BF96D68"/>
    <w:rsid w:val="51112598"/>
    <w:rsid w:val="53B57B19"/>
    <w:rsid w:val="685400EC"/>
    <w:rsid w:val="71127D7E"/>
    <w:rsid w:val="781B7C75"/>
    <w:rsid w:val="7B6B10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4496</Words>
  <Characters>4615</Characters>
  <Lines>0</Lines>
  <Paragraphs>0</Paragraphs>
  <TotalTime>84</TotalTime>
  <ScaleCrop>false</ScaleCrop>
  <LinksUpToDate>false</LinksUpToDate>
  <CharactersWithSpaces>4643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2022-04-15T00:25:00Z</dcterms:created>
  <dc:creator>Administrator</dc:creator>
  <cp:lastModifiedBy>Administrator</cp:lastModifiedBy>
  <cp:lastPrinted>2022-04-18T06:16:00Z</cp:lastPrinted>
  <dcterms:modified xsi:type="dcterms:W3CDTF">2022-04-18T08:24:15Z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835C24F2B7564D098CCA8A3B8629197C</vt:lpwstr>
  </property>
</Properties>
</file>