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800" w:lineRule="exact"/>
        <w:jc w:val="center"/>
        <w:rPr>
          <w:rFonts w:ascii="Times New Roman" w:hAnsi="Times New Roman" w:eastAsia="黑体"/>
          <w:b/>
          <w:color w:val="FF0000"/>
          <w:spacing w:val="80"/>
          <w:w w:val="80"/>
          <w:kern w:val="0"/>
          <w:sz w:val="56"/>
          <w:szCs w:val="44"/>
        </w:rPr>
      </w:pPr>
      <w:r>
        <w:rPr>
          <w:rFonts w:ascii="Times New Roman" w:hAnsi="Times New Roman" w:eastAsia="黑体"/>
          <w:b/>
          <w:color w:val="FF0000"/>
          <w:spacing w:val="80"/>
          <w:w w:val="80"/>
          <w:kern w:val="0"/>
          <w:sz w:val="56"/>
          <w:szCs w:val="44"/>
        </w:rPr>
        <w:t>湖</w:t>
      </w:r>
      <w:r>
        <w:rPr>
          <w:rFonts w:hint="eastAsia" w:ascii="Times New Roman" w:hAnsi="Times New Roman" w:eastAsia="黑体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>
        <w:rPr>
          <w:rFonts w:ascii="Times New Roman" w:hAnsi="Times New Roman" w:eastAsia="黑体"/>
          <w:b/>
          <w:color w:val="FF0000"/>
          <w:spacing w:val="80"/>
          <w:w w:val="80"/>
          <w:kern w:val="0"/>
          <w:sz w:val="56"/>
          <w:szCs w:val="44"/>
        </w:rPr>
        <w:t>北</w:t>
      </w:r>
      <w:r>
        <w:rPr>
          <w:rFonts w:hint="eastAsia" w:ascii="Times New Roman" w:hAnsi="Times New Roman" w:eastAsia="黑体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>
        <w:rPr>
          <w:rFonts w:ascii="Times New Roman" w:hAnsi="Times New Roman" w:eastAsia="黑体"/>
          <w:b/>
          <w:color w:val="FF0000"/>
          <w:spacing w:val="80"/>
          <w:w w:val="80"/>
          <w:kern w:val="0"/>
          <w:sz w:val="56"/>
          <w:szCs w:val="44"/>
        </w:rPr>
        <w:t>经</w:t>
      </w:r>
      <w:r>
        <w:rPr>
          <w:rFonts w:hint="eastAsia" w:ascii="Times New Roman" w:hAnsi="Times New Roman" w:eastAsia="黑体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>
        <w:rPr>
          <w:rFonts w:ascii="Times New Roman" w:hAnsi="Times New Roman" w:eastAsia="黑体"/>
          <w:b/>
          <w:color w:val="FF0000"/>
          <w:spacing w:val="80"/>
          <w:w w:val="80"/>
          <w:kern w:val="0"/>
          <w:sz w:val="56"/>
          <w:szCs w:val="44"/>
        </w:rPr>
        <w:t>济</w:t>
      </w:r>
      <w:r>
        <w:rPr>
          <w:rFonts w:hint="eastAsia" w:ascii="Times New Roman" w:hAnsi="Times New Roman" w:eastAsia="黑体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>
        <w:rPr>
          <w:rFonts w:ascii="Times New Roman" w:hAnsi="Times New Roman" w:eastAsia="黑体"/>
          <w:b/>
          <w:color w:val="FF0000"/>
          <w:spacing w:val="80"/>
          <w:w w:val="80"/>
          <w:kern w:val="0"/>
          <w:sz w:val="56"/>
          <w:szCs w:val="44"/>
        </w:rPr>
        <w:t>学</w:t>
      </w:r>
      <w:r>
        <w:rPr>
          <w:rFonts w:hint="eastAsia" w:ascii="Times New Roman" w:hAnsi="Times New Roman" w:eastAsia="黑体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>
        <w:rPr>
          <w:rFonts w:ascii="Times New Roman" w:hAnsi="Times New Roman" w:eastAsia="黑体"/>
          <w:b/>
          <w:color w:val="FF0000"/>
          <w:spacing w:val="80"/>
          <w:w w:val="80"/>
          <w:kern w:val="0"/>
          <w:sz w:val="56"/>
          <w:szCs w:val="44"/>
        </w:rPr>
        <w:t>院</w:t>
      </w:r>
    </w:p>
    <w:p>
      <w:pPr>
        <w:widowControl/>
        <w:spacing w:line="1240" w:lineRule="exact"/>
        <w:jc w:val="center"/>
        <w:rPr>
          <w:rFonts w:ascii="Times New Roman" w:hAnsi="Times New Roman" w:eastAsia="黑体"/>
          <w:color w:val="FF0000"/>
          <w:kern w:val="0"/>
          <w:sz w:val="96"/>
          <w:szCs w:val="84"/>
        </w:rPr>
      </w:pPr>
      <w:r>
        <w:rPr>
          <w:rFonts w:hint="eastAsia" w:ascii="Times New Roman" w:hAnsi="Times New Roman" w:eastAsia="黑体"/>
          <w:color w:val="FF0000"/>
          <w:kern w:val="0"/>
          <w:sz w:val="96"/>
          <w:szCs w:val="84"/>
        </w:rPr>
        <w:t>教学</w:t>
      </w:r>
      <w:r>
        <w:rPr>
          <w:rFonts w:hint="eastAsia" w:ascii="Times New Roman" w:hAnsi="Times New Roman" w:eastAsia="黑体"/>
          <w:color w:val="FF0000"/>
          <w:kern w:val="0"/>
          <w:sz w:val="96"/>
          <w:szCs w:val="84"/>
          <w:lang w:eastAsia="zh-CN"/>
        </w:rPr>
        <w:t>例会</w:t>
      </w:r>
      <w:r>
        <w:rPr>
          <w:rFonts w:ascii="Times New Roman" w:hAnsi="Times New Roman" w:eastAsia="黑体"/>
          <w:color w:val="FF0000"/>
          <w:kern w:val="0"/>
          <w:sz w:val="96"/>
          <w:szCs w:val="84"/>
        </w:rPr>
        <w:t>会议纪要</w:t>
      </w:r>
    </w:p>
    <w:p>
      <w:pPr>
        <w:spacing w:line="600" w:lineRule="exact"/>
        <w:rPr>
          <w:rFonts w:ascii="Times New Roman" w:hAnsi="Times New Roman" w:eastAsia="仿宋_GB2312"/>
          <w:sz w:val="32"/>
          <w:szCs w:val="32"/>
        </w:rPr>
      </w:pPr>
    </w:p>
    <w:p>
      <w:pPr>
        <w:spacing w:line="600" w:lineRule="exact"/>
        <w:jc w:val="center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（20</w:t>
      </w:r>
      <w:r>
        <w:rPr>
          <w:rFonts w:hint="eastAsia" w:ascii="Times New Roman" w:hAnsi="Times New Roman" w:eastAsia="仿宋"/>
          <w:sz w:val="32"/>
          <w:szCs w:val="32"/>
        </w:rPr>
        <w:t>21</w:t>
      </w:r>
      <w:r>
        <w:rPr>
          <w:rFonts w:ascii="Times New Roman" w:hAnsi="Times New Roman" w:eastAsia="仿宋"/>
          <w:sz w:val="32"/>
          <w:szCs w:val="32"/>
        </w:rPr>
        <w:t>）第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"/>
          <w:sz w:val="32"/>
          <w:szCs w:val="32"/>
        </w:rPr>
        <w:t>号</w:t>
      </w:r>
    </w:p>
    <w:p>
      <w:pPr>
        <w:spacing w:line="600" w:lineRule="exact"/>
        <w:rPr>
          <w:rFonts w:ascii="Times New Roman" w:hAnsi="Times New Roman" w:eastAsia="仿宋"/>
          <w:sz w:val="32"/>
          <w:szCs w:val="32"/>
        </w:rPr>
      </w:pPr>
    </w:p>
    <w:p>
      <w:pPr>
        <w:spacing w:line="600" w:lineRule="exact"/>
        <w:jc w:val="center"/>
        <w:rPr>
          <w:rFonts w:ascii="Times New Roman" w:hAnsi="Times New Roman" w:eastAsia="仿宋"/>
          <w:kern w:val="0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教务处</w:t>
      </w:r>
      <w:r>
        <w:rPr>
          <w:rFonts w:ascii="Times New Roman" w:hAnsi="Times New Roman" w:eastAsia="仿宋"/>
          <w:sz w:val="32"/>
          <w:szCs w:val="32"/>
        </w:rPr>
        <w:t xml:space="preserve">           </w:t>
      </w:r>
      <w:r>
        <w:rPr>
          <w:rFonts w:hint="eastAsia" w:ascii="Times New Roman" w:hAnsi="Times New Roman" w:eastAsia="仿宋"/>
          <w:sz w:val="32"/>
          <w:szCs w:val="32"/>
        </w:rPr>
        <w:t xml:space="preserve"> </w:t>
      </w:r>
      <w:r>
        <w:rPr>
          <w:rFonts w:ascii="Times New Roman" w:hAnsi="Times New Roman" w:eastAsia="仿宋"/>
          <w:sz w:val="32"/>
          <w:szCs w:val="32"/>
        </w:rPr>
        <w:t xml:space="preserve">           20</w:t>
      </w:r>
      <w:r>
        <w:rPr>
          <w:rFonts w:hint="eastAsia" w:ascii="Times New Roman" w:hAnsi="Times New Roman" w:eastAsia="仿宋"/>
          <w:sz w:val="32"/>
          <w:szCs w:val="32"/>
        </w:rPr>
        <w:t>21</w:t>
      </w:r>
      <w:r>
        <w:rPr>
          <w:rFonts w:ascii="Times New Roman" w:hAnsi="Times New Roman" w:eastAsia="仿宋"/>
          <w:sz w:val="32"/>
          <w:szCs w:val="32"/>
        </w:rPr>
        <w:t>年</w:t>
      </w:r>
      <w:r>
        <w:rPr>
          <w:rFonts w:hint="eastAsia" w:ascii="Times New Roman" w:hAnsi="Times New Roman" w:eastAsia="仿宋"/>
          <w:sz w:val="32"/>
          <w:szCs w:val="32"/>
        </w:rPr>
        <w:t>4</w:t>
      </w:r>
      <w:r>
        <w:rPr>
          <w:rFonts w:ascii="Times New Roman" w:hAnsi="Times New Roman" w:eastAsia="仿宋"/>
          <w:sz w:val="32"/>
          <w:szCs w:val="32"/>
        </w:rPr>
        <w:t>月</w:t>
      </w:r>
      <w:r>
        <w:rPr>
          <w:rFonts w:hint="eastAsia" w:ascii="Times New Roman" w:hAnsi="Times New Roman" w:eastAsia="仿宋"/>
          <w:sz w:val="32"/>
          <w:szCs w:val="32"/>
        </w:rPr>
        <w:t>2</w:t>
      </w:r>
      <w:r>
        <w:rPr>
          <w:rFonts w:ascii="Times New Roman" w:hAnsi="Times New Roman" w:eastAsia="仿宋"/>
          <w:sz w:val="32"/>
          <w:szCs w:val="32"/>
        </w:rPr>
        <w:t>5日</w:t>
      </w:r>
    </w:p>
    <w:p>
      <w:pPr>
        <w:widowControl/>
        <w:spacing w:line="262" w:lineRule="atLeast"/>
        <w:jc w:val="left"/>
        <w:rPr>
          <w:rFonts w:ascii="Times New Roman" w:hAnsi="Times New Roman" w:eastAsia="仿宋"/>
          <w:sz w:val="32"/>
        </w:rPr>
      </w:pPr>
      <w:r>
        <w:rPr>
          <w:rFonts w:ascii="Times New Roman" w:hAnsi="Times New Roman" w:eastAsia="仿宋"/>
          <w:color w:val="FF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425440" cy="0"/>
                <wp:effectExtent l="0" t="10795" r="10160" b="1460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5440" cy="0"/>
                        </a:xfrm>
                        <a:prstGeom prst="line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7.95pt;height:0pt;width:427.2pt;z-index:251659264;mso-width-relative:page;mso-height-relative:page;" filled="f" stroked="t" coordsize="21600,21600" o:gfxdata="UEsDBAoAAAAAAIdO4kAAAAAAAAAAAAAAAAAEAAAAZHJzL1BLAwQUAAAACACHTuJAbx/Fl9UAAAAG&#10;AQAADwAAAGRycy9kb3ducmV2LnhtbE2Py07DMBBF90j9B2sqsaNOUZ8hThdIIPFopZR+gBMPSVR7&#10;HGI3LXw9g1jAcu4dnTmTbS7OigH70HpSMJ0kIJAqb1qqFRzeHm5WIELUZLT1hAo+McAmH11lOjX+&#10;TAUO+1gLhlBItYImxi6VMlQNOh0mvkPi7t33Tkce+1qaXp8Z7qy8TZKFdLolvtDoDu8brI77k2PK&#10;sDy+vmy/io/n1j8Vj4tdWVtU6no8Te5ARLzEv2X40Wd1yNmp9CcyQVgF/EjkdL4Gwe1qPpuBKH8D&#10;mWfyv37+DVBLAwQUAAAACACHTuJAmsdUmu0BAADZAwAADgAAAGRycy9lMm9Eb2MueG1srVO9jhMx&#10;EO6ReAfLPdm9KEFolc0VF0KDIBLwABPbm7XkP3l82eQleAEkOqgo6Xkbjsdg7M3l4GhSsIV3PJ75&#10;Zr7P48X1wRq2VxG1dy2/mtScKSe81G7X8g/v189ecIYJnATjnWr5USG/Xj59shhCo6a+90aqyAjE&#10;YTOElvcphaaqUPTKAk58UI4OOx8tJNrGXSUjDIRuTTWt6+fV4KMM0QuFSN7VeMhPiPESQN91WqiV&#10;F7dWuTSiRmUgESXsdUC+LN12nRLpbdehSsy0nJimslIRsrd5rZYLaHYRQq/FqQW4pIVHnCxoR0XP&#10;UCtIwG6j/gfKahE9+i5NhLfVSKQoQiyu6kfavOshqMKFpMZwFh3/H6x4s99EpmXLp5w5sHThd5++&#10;//z45dePz7TeffvKplmkIWBDsTduE087DJuYGR+6aPOfuLBDEfZ4FlYdEhPknM+m89mMNBf3Z9VD&#10;YoiYXilvWTZabrTLnKGB/WtMVIxC70Oy2zg2ULf0zQkPaAI7unkybSAW6HYlGb3Rcq2NySkYd9sb&#10;E9keaArW65q+zImA/wrLVVaA/RhXjsb56BXIl06ydAykj6NnwXMPVknOjKJXlC0ChCaBNpdEUmnj&#10;qIMs6yhktrZeHou+xU83Xno8TWceqT/3JfvhRS5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G8f&#10;xZfVAAAABgEAAA8AAAAAAAAAAQAgAAAAIgAAAGRycy9kb3ducmV2LnhtbFBLAQIUABQAAAAIAIdO&#10;4kCax1Sa7QEAANkDAAAOAAAAAAAAAAEAIAAAACQBAABkcnMvZTJvRG9jLnhtbFBLBQYAAAAABgAG&#10;AFkBAACDBQAAAAA=&#10;">
                <v:fill on="f" focussize="0,0"/>
                <v:stroke weight="1.7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</w:t>
      </w:r>
      <w:r>
        <w:rPr>
          <w:rFonts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</w:rPr>
        <w:t>22</w:t>
      </w:r>
      <w:r>
        <w:rPr>
          <w:rFonts w:ascii="仿宋" w:hAnsi="仿宋" w:eastAsia="仿宋"/>
          <w:sz w:val="32"/>
          <w:szCs w:val="32"/>
        </w:rPr>
        <w:t>日</w:t>
      </w:r>
      <w:r>
        <w:rPr>
          <w:rFonts w:hint="eastAsia" w:ascii="仿宋" w:hAnsi="仿宋" w:eastAsia="仿宋"/>
          <w:sz w:val="32"/>
          <w:szCs w:val="32"/>
        </w:rPr>
        <w:t>上午11点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在教学2号楼203教室，教务处处长陶前功主持</w:t>
      </w:r>
      <w:r>
        <w:rPr>
          <w:rFonts w:ascii="仿宋" w:hAnsi="仿宋" w:eastAsia="仿宋"/>
          <w:sz w:val="32"/>
          <w:szCs w:val="32"/>
        </w:rPr>
        <w:t>召开20</w:t>
      </w:r>
      <w:r>
        <w:rPr>
          <w:rFonts w:hint="eastAsia" w:ascii="仿宋" w:hAnsi="仿宋" w:eastAsia="仿宋"/>
          <w:sz w:val="32"/>
          <w:szCs w:val="32"/>
        </w:rPr>
        <w:t>21</w:t>
      </w:r>
      <w:r>
        <w:rPr>
          <w:rFonts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</w:rPr>
        <w:t>度</w:t>
      </w:r>
      <w:r>
        <w:rPr>
          <w:rFonts w:ascii="仿宋" w:hAnsi="仿宋" w:eastAsia="仿宋"/>
          <w:sz w:val="32"/>
          <w:szCs w:val="32"/>
        </w:rPr>
        <w:t>第</w:t>
      </w:r>
      <w:r>
        <w:rPr>
          <w:rFonts w:hint="eastAsia" w:ascii="仿宋" w:hAnsi="仿宋" w:eastAsia="仿宋"/>
          <w:sz w:val="32"/>
          <w:szCs w:val="32"/>
        </w:rPr>
        <w:t>二</w:t>
      </w:r>
      <w:r>
        <w:rPr>
          <w:rFonts w:ascii="仿宋" w:hAnsi="仿宋" w:eastAsia="仿宋"/>
          <w:sz w:val="32"/>
          <w:szCs w:val="32"/>
        </w:rPr>
        <w:t>次</w:t>
      </w:r>
      <w:r>
        <w:rPr>
          <w:rFonts w:hint="eastAsia" w:ascii="仿宋" w:hAnsi="仿宋" w:eastAsia="仿宋"/>
          <w:sz w:val="32"/>
          <w:szCs w:val="32"/>
        </w:rPr>
        <w:t>教学工作例会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副校长付宏出席会议并讲话，各学院分管教学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工作副院长（含继续教育学院、法商学院）、教务处、网教中心、实验教学中心、学工处负责人、教务处各科室负责人、教学督导、教学秘书</w:t>
      </w:r>
      <w:r>
        <w:rPr>
          <w:rFonts w:ascii="仿宋" w:hAnsi="仿宋" w:eastAsia="仿宋"/>
          <w:sz w:val="32"/>
          <w:szCs w:val="32"/>
        </w:rPr>
        <w:t>参加。</w:t>
      </w:r>
      <w:r>
        <w:rPr>
          <w:rFonts w:hint="eastAsia" w:ascii="仿宋" w:hAnsi="仿宋" w:eastAsia="仿宋"/>
          <w:sz w:val="32"/>
          <w:szCs w:val="32"/>
        </w:rPr>
        <w:t>现纪要如下：</w:t>
      </w:r>
    </w:p>
    <w:p>
      <w:pPr>
        <w:spacing w:line="600" w:lineRule="exact"/>
        <w:ind w:firstLine="640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一、通报2020-2021学年第2学期第2-5周教学督导及教务处日常巡查情况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期巡查，教学督导共巡查课堂453个，听课128节，总体教学情况良好，教学秩序井然。在课堂教学巡查过程中，重点关注了教学保障情况、教师教学情况、学生上课情况三方面内容，同时发现并解决了一些共性问题。</w:t>
      </w:r>
    </w:p>
    <w:p>
      <w:pPr>
        <w:spacing w:line="60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二、布置近期主要教学工作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（一）教学运行方面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1.精心组织指导教师参加由湖北省总工会主办的教学竞赛。本次比赛由马克思主义学院、外国语学院的教师团队代表学校参加，近两周邀请校内外有经验的教师对参赛团队进行帮助与辅导。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2.认真组织好专业英语考试和市场调查与分析大赛。本周末将进行英语专业八级考试，同时将举办“正大杯”第十一届全国大学生市场调查与分析大赛湖北省选拔赛，务必要做到不出差错。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3.期末考试相关安排。教务处已发布《关于2020-2021学年第2学期期末考试安排的通知》，重申考试命题的科学性与重要性，必须将各环节工作落实到位，同时这学期将引入在线阅卷系统。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（二）实践教学方面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1.谋划“互联网＋”大赛工作。做好第七届中国国际“互联网+”大学生创新创业赛前准备工作，积极动员学生参与比赛，学院可以先行启动项目征集、参赛团队指导等工作。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2.毕业生论文抽检工作。教务处已发布《关于开展2021年学士学位论文抽检工作的通知》，各学院要充分认识这项工作的重要性，认真负责地做好本学院论文抽检盲评工作。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（三）教学建设与教学研究方面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1.省级金课申报工作。要着重打磨申报书，根据专家的修改意见，进一步完善申报书的内容，提高命中率。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2.校级教学成果奖评审。本周日将开展校级教学成果奖专家评审工作，要求各个项目的第一负责人来现场答辩，陈述时间不超过5分钟。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3.省级教研项目申报工作。根据教育厅发布的相关指南，22项与我校有关，各类型的教研项目由教务处统一发布。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4.一流专业建设推进工作。五月份将举办一流专业建设推进会，13个一流专业将上台讲解自身的建设方案，请相关专业所在学院务必做好相应准备。</w:t>
      </w:r>
    </w:p>
    <w:p>
      <w:pPr>
        <w:numPr>
          <w:ilvl w:val="0"/>
          <w:numId w:val="1"/>
        </w:num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学籍管理方面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毕业生相关工作。教务处已发布《关于做好2021届毕业生毕业预审核工作的通知》，各学院应认真做好2021届毕业生（2017级本科及2019级专升本）的毕业预审核工作，帮助学生及时了解与重视毕业条件和学业完成情况。</w:t>
      </w:r>
    </w:p>
    <w:p>
      <w:pPr>
        <w:spacing w:line="60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三、布置近期实验教学工作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第十一届全国大学生电子商务“创新、创意及创业”挑战赛。湖北经济学院报名团队数量为131支，经过形式审查和内容审核，有108支团队进入校赛现场赛。校级选拔赛开幕式、小组赛和终极PK将于4月24日（周六）上午在教五举行。请各学院积极做好参赛工作。校赛参赛指南已发布，未尽事宜请咨询校赛负责人毛志斌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艺术设计学院实验室建设项目2020年专项经费87万，计划9月份交付使用。建议艺术设计学院在4月底完成校外调研，5月初召开论证会（校外专家3位以上），5月中旬完善项目建设方案并报学院党政联席会通过，提交校长办公会审议，5月下旬启动采招流程，6月下旬完成采招，7月初启动建设，9月份验收交付。请艺术设计学院与实验教学中心、网教中心、采招办等部门保持沟通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（三）理工类实验室建设项目预算600万，4月20日常委会已审议通过。请信通学院依法依规及时推进后期采招、建设工作，需要实验教学中心配合的请与陈新武主任联系。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（四）ERP2开课将于5月6日正式开课，涉及到50个班级，规模较大，各学院要做好学生动员工作。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（五）经营管理综合仿真实习将于下学期全面铺开，请各学院积极动员鼓励教师参与大综合课程建设、研讨和教学工作，具体事项联系徐亚文副主任。</w:t>
      </w:r>
    </w:p>
    <w:p>
      <w:pPr>
        <w:spacing w:line="60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四、副校长付宏讲话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副校长付宏指出，学校的中心工作是教学工作, 教学质量是学校赖以生存的根本，为提高整体的教学水平，学校将对各学院教学状态进行排名，营造一个公平、公正、客观的竞争环境，通过竞争释放各个学院的活力。“学无止境、教无止境”，以创先争优，竞技提质的形式，实现我校教学的高质量发展，同时重点强调了以下几方面的工作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第一，教学成果奖的答辩工作。各个项目的第一负责人必须到位，请假需要严格走审批流程，要牢固树立纪律和规矩意识，把守纪律讲规矩摆在更加重要的位置。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二，毕业论文的抽检工作。各学院要认真落实此项工作，严把人才培养质量关，筹备成立院毕业论文抽检专家组，抽检比例应不低于各学院应届毕业生总数的10%。严格落实毕业论文“终身负责制”，进一步强化指导教师、学生的责任意识和质量意识，确保我校毕业论文的质量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三，“互联网+”大赛的动员工作。各学院要多措并举，着力扩大参赛规模，广泛发动学生参与进来，原则上来讲，参赛队伍数量不能少于班级数量，参赛学生应占在校生人数的20%左右，从参赛规模层面提升竞赛成绩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第四，实验教学中心ERP课程的开展工作。各学院要积极配合，提高重视程度，这不仅是实验教学中心的成果，也是教学转型升级的重要切入点，同时，各学院要认真做好经营管理综合仿真实习的相关工作。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6BF5517"/>
    <w:multiLevelType w:val="singleLevel"/>
    <w:tmpl w:val="F6BF5517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833ABC"/>
    <w:rsid w:val="007A3BBC"/>
    <w:rsid w:val="007E0C05"/>
    <w:rsid w:val="03833ABC"/>
    <w:rsid w:val="137F1B6C"/>
    <w:rsid w:val="2CDD5520"/>
    <w:rsid w:val="3CB2662C"/>
    <w:rsid w:val="449024EF"/>
    <w:rsid w:val="49F65E5D"/>
    <w:rsid w:val="50DE5B9E"/>
    <w:rsid w:val="531D1674"/>
    <w:rsid w:val="5D9C0ADA"/>
    <w:rsid w:val="5E3C00D9"/>
    <w:rsid w:val="6F936ED7"/>
    <w:rsid w:val="713A1FA2"/>
    <w:rsid w:val="72EF6C07"/>
    <w:rsid w:val="748B580E"/>
    <w:rsid w:val="7800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100" w:after="100" w:afterLines="100" w:line="300" w:lineRule="auto"/>
      <w:outlineLvl w:val="0"/>
    </w:pPr>
    <w:rPr>
      <w:rFonts w:eastAsia="黑体"/>
      <w:b/>
      <w:kern w:val="44"/>
      <w:sz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Farmer</Company>
  <Pages>5</Pages>
  <Words>336</Words>
  <Characters>1920</Characters>
  <Lines>16</Lines>
  <Paragraphs>4</Paragraphs>
  <TotalTime>25</TotalTime>
  <ScaleCrop>false</ScaleCrop>
  <LinksUpToDate>false</LinksUpToDate>
  <CharactersWithSpaces>2252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2021-04-22T06:11:00Z</dcterms:created>
  <dc:creator>蔚徕</dc:creator>
  <cp:lastModifiedBy>闻温温</cp:lastModifiedBy>
  <dcterms:modified xsi:type="dcterms:W3CDTF">2021-08-31T09:10:13Z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D02BBAE44FF0446DB2481E96D7843E57</vt:lpwstr>
  </property>
</Properties>
</file>