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jc w:val="center"/>
        <w:tblLayout w:type="autofit"/>
        <w:tblCellMar>
          <w:top w:w="0" w:type="dxa"/>
          <w:left w:w="108" w:type="dxa"/>
          <w:bottom w:w="0" w:type="dxa"/>
          <w:right w:w="108" w:type="dxa"/>
        </w:tblCellMar>
      </w:tblPr>
      <w:tblGrid>
        <w:gridCol w:w="616"/>
        <w:gridCol w:w="2575"/>
        <w:gridCol w:w="1993"/>
        <w:gridCol w:w="8701"/>
        <w:gridCol w:w="643"/>
        <w:gridCol w:w="1086"/>
      </w:tblGrid>
      <w:tr>
        <w:trPr>
          <w:cantSplit/>
          <w:trHeight w:val="1785" w:hRule="atLeast"/>
          <w:tblHeader/>
          <w:jc w:val="center"/>
        </w:trPr>
        <w:tc>
          <w:tcPr>
            <w:tcW w:w="0" w:type="auto"/>
            <w:gridSpan w:val="6"/>
            <w:tcBorders>
              <w:top w:val="nil"/>
              <w:left w:val="nil"/>
              <w:bottom w:val="single" w:color="auto" w:sz="4" w:space="0"/>
              <w:right w:val="nil"/>
            </w:tcBorders>
            <w:shd w:val="clear" w:color="auto" w:fill="auto"/>
            <w:vAlign w:val="center"/>
          </w:tcPr>
          <w:p>
            <w:pPr>
              <w:widowControl/>
              <w:spacing w:line="240" w:lineRule="auto"/>
              <w:ind w:firstLine="0" w:firstLineChars="0"/>
              <w:jc w:val="center"/>
              <w:rPr>
                <w:rFonts w:ascii="黑体" w:hAnsi="黑体" w:eastAsia="黑体" w:cs="宋体"/>
                <w:b/>
                <w:bCs/>
                <w:color w:val="000000"/>
                <w:kern w:val="0"/>
                <w:sz w:val="40"/>
                <w:szCs w:val="40"/>
                <w:highlight w:val="none"/>
              </w:rPr>
            </w:pPr>
            <w:r>
              <w:rPr>
                <w:rFonts w:hint="eastAsia" w:ascii="方正小标宋简体" w:hAnsi="黑体" w:eastAsia="方正小标宋简体" w:cs="宋体"/>
                <w:bCs/>
                <w:color w:val="000000"/>
                <w:kern w:val="0"/>
                <w:sz w:val="36"/>
                <w:szCs w:val="36"/>
                <w:highlight w:val="none"/>
              </w:rPr>
              <w:t>湖北经济学院本科专业评估评分表</w:t>
            </w:r>
          </w:p>
          <w:p>
            <w:pPr>
              <w:widowControl/>
              <w:spacing w:line="240" w:lineRule="auto"/>
              <w:ind w:firstLine="3935" w:firstLineChars="1400"/>
              <w:jc w:val="both"/>
              <w:rPr>
                <w:rFonts w:hint="eastAsia" w:ascii="仿宋" w:hAnsi="仿宋" w:cs="宋体"/>
                <w:b/>
                <w:bCs/>
                <w:color w:val="000000"/>
                <w:kern w:val="0"/>
                <w:szCs w:val="28"/>
                <w:highlight w:val="none"/>
              </w:rPr>
            </w:pPr>
            <w:r>
              <w:rPr>
                <w:rFonts w:hint="eastAsia" w:ascii="仿宋" w:hAnsi="仿宋" w:cs="宋体"/>
                <w:b/>
                <w:bCs/>
                <w:color w:val="000000"/>
                <w:kern w:val="0"/>
                <w:szCs w:val="28"/>
                <w:highlight w:val="none"/>
              </w:rPr>
              <w:t>专业：</w:t>
            </w:r>
            <w:r>
              <w:rPr>
                <w:rFonts w:hint="eastAsia" w:ascii="仿宋" w:hAnsi="仿宋" w:cs="宋体"/>
                <w:b/>
                <w:bCs/>
                <w:color w:val="000000"/>
                <w:kern w:val="0"/>
                <w:szCs w:val="28"/>
                <w:highlight w:val="none"/>
                <w:u w:val="single"/>
              </w:rPr>
              <w:t xml:space="preserve">        </w:t>
            </w:r>
            <w:r>
              <w:rPr>
                <w:rFonts w:hint="eastAsia" w:ascii="仿宋" w:hAnsi="仿宋" w:cs="宋体"/>
                <w:b/>
                <w:bCs/>
                <w:color w:val="000000"/>
                <w:kern w:val="0"/>
                <w:szCs w:val="28"/>
                <w:highlight w:val="none"/>
              </w:rPr>
              <w:t>所属学院：</w:t>
            </w:r>
            <w:r>
              <w:rPr>
                <w:rFonts w:hint="eastAsia" w:ascii="仿宋" w:hAnsi="仿宋" w:cs="宋体"/>
                <w:b/>
                <w:bCs/>
                <w:color w:val="000000"/>
                <w:kern w:val="0"/>
                <w:szCs w:val="28"/>
                <w:highlight w:val="none"/>
                <w:u w:val="single"/>
              </w:rPr>
              <w:t xml:space="preserve">        </w:t>
            </w:r>
            <w:r>
              <w:rPr>
                <w:rFonts w:hint="eastAsia" w:ascii="仿宋" w:hAnsi="仿宋" w:cs="宋体"/>
                <w:b/>
                <w:bCs/>
                <w:color w:val="000000"/>
                <w:kern w:val="0"/>
                <w:szCs w:val="28"/>
                <w:highlight w:val="none"/>
              </w:rPr>
              <w:t>自评总分</w:t>
            </w:r>
            <w:r>
              <w:rPr>
                <w:rFonts w:hint="eastAsia" w:ascii="仿宋" w:hAnsi="仿宋" w:cs="宋体"/>
                <w:b/>
                <w:bCs/>
                <w:color w:val="000000"/>
                <w:kern w:val="0"/>
                <w:szCs w:val="28"/>
                <w:highlight w:val="none"/>
                <w:lang w:eastAsia="zh-CN"/>
              </w:rPr>
              <w:t>：</w:t>
            </w:r>
            <w:r>
              <w:rPr>
                <w:rFonts w:hint="eastAsia" w:ascii="仿宋" w:hAnsi="仿宋" w:cs="宋体"/>
                <w:b/>
                <w:bCs/>
                <w:color w:val="000000"/>
                <w:kern w:val="0"/>
                <w:szCs w:val="28"/>
                <w:highlight w:val="none"/>
                <w:u w:val="single"/>
                <w:lang w:val="en-US" w:eastAsia="zh-CN"/>
              </w:rPr>
              <w:t xml:space="preserve">        </w:t>
            </w:r>
          </w:p>
        </w:tc>
      </w:tr>
      <w:tr>
        <w:tblPrEx>
          <w:tblCellMar>
            <w:top w:w="0" w:type="dxa"/>
            <w:left w:w="108" w:type="dxa"/>
            <w:bottom w:w="0" w:type="dxa"/>
            <w:right w:w="108" w:type="dxa"/>
          </w:tblCellMar>
        </w:tblPrEx>
        <w:trPr>
          <w:cantSplit/>
          <w:trHeight w:val="780"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要素</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要点</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评分标准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自评得分</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仿宋_GB2312" w:hAnsi="宋体" w:eastAsia="仿宋_GB2312" w:cs="宋体"/>
                <w:b/>
                <w:bCs/>
                <w:color w:val="000000"/>
                <w:kern w:val="0"/>
                <w:sz w:val="20"/>
                <w:szCs w:val="20"/>
                <w:highlight w:val="none"/>
                <w:lang w:val="en-US" w:eastAsia="zh-CN"/>
              </w:rPr>
            </w:pPr>
            <w:r>
              <w:rPr>
                <w:rFonts w:hint="eastAsia" w:ascii="仿宋_GB2312" w:hAnsi="宋体" w:eastAsia="仿宋_GB2312" w:cs="宋体"/>
                <w:b/>
                <w:bCs/>
                <w:color w:val="000000"/>
                <w:kern w:val="0"/>
                <w:sz w:val="20"/>
                <w:szCs w:val="20"/>
                <w:highlight w:val="none"/>
                <w:lang w:val="en-US" w:eastAsia="zh-CN"/>
              </w:rPr>
              <w:t>备注</w:t>
            </w:r>
          </w:p>
        </w:tc>
      </w:tr>
      <w:tr>
        <w:tblPrEx>
          <w:tblCellMar>
            <w:top w:w="0" w:type="dxa"/>
            <w:left w:w="108" w:type="dxa"/>
            <w:bottom w:w="0" w:type="dxa"/>
            <w:right w:w="108" w:type="dxa"/>
          </w:tblCellMar>
        </w:tblPrEx>
        <w:trPr>
          <w:cantSplit/>
          <w:trHeight w:val="7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1.定位、目标与规划（</w:t>
            </w:r>
            <w:r>
              <w:rPr>
                <w:rFonts w:hint="eastAsia" w:ascii="仿宋_GB2312" w:hAnsi="宋体" w:eastAsia="仿宋_GB2312" w:cs="宋体"/>
                <w:kern w:val="0"/>
                <w:sz w:val="20"/>
                <w:szCs w:val="20"/>
                <w:highlight w:val="none"/>
                <w:lang w:val="en-US" w:eastAsia="zh-CN"/>
              </w:rPr>
              <w:t>15</w:t>
            </w:r>
            <w:r>
              <w:rPr>
                <w:rFonts w:hint="eastAsia" w:ascii="仿宋_GB2312" w:hAnsi="宋体" w:eastAsia="仿宋_GB2312" w:cs="宋体"/>
                <w:kern w:val="0"/>
                <w:sz w:val="20"/>
                <w:szCs w:val="20"/>
                <w:highlight w:val="none"/>
              </w:rPr>
              <w:t>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1.1专业定位</w:t>
            </w:r>
            <w:r>
              <w:rPr>
                <w:rFonts w:hint="eastAsia" w:ascii="仿宋_GB2312" w:hAnsi="宋体" w:eastAsia="仿宋_GB2312" w:cs="宋体"/>
                <w:kern w:val="0"/>
                <w:sz w:val="20"/>
                <w:szCs w:val="20"/>
                <w:highlight w:val="none"/>
                <w:lang w:val="en-US" w:eastAsia="zh-CN"/>
              </w:rPr>
              <w:t>与培养目标</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1.1.1专业办学定位（</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专业办学定位清晰、适当、可行，确定依据充分。培养目标符合区域经济（行业）对人才培养的需求，符合学校人才培养的总目标。培养目标涵盖对学生专业知识、能力和素质等方面，有明确的目标达成课程及其他手段。（</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专业</w:t>
            </w:r>
            <w:r>
              <w:rPr>
                <w:rFonts w:hint="eastAsia" w:ascii="仿宋_GB2312" w:hAnsi="宋体" w:eastAsia="仿宋_GB2312" w:cs="宋体"/>
                <w:kern w:val="0"/>
                <w:sz w:val="20"/>
                <w:szCs w:val="20"/>
                <w:highlight w:val="none"/>
                <w:lang w:val="en-US" w:eastAsia="zh-CN"/>
              </w:rPr>
              <w:t>规划</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“新财经”升级改造思路</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专业建设规划科学合理，</w:t>
            </w:r>
            <w:r>
              <w:rPr>
                <w:rFonts w:hint="eastAsia" w:ascii="仿宋_GB2312" w:hAnsi="宋体" w:eastAsia="仿宋_GB2312" w:cs="宋体"/>
                <w:kern w:val="0"/>
                <w:sz w:val="20"/>
                <w:szCs w:val="20"/>
                <w:highlight w:val="none"/>
                <w:lang w:val="en-US" w:eastAsia="zh-CN"/>
              </w:rPr>
              <w:t>开展“新财经”实验班或专业培养模式升级</w:t>
            </w:r>
            <w:r>
              <w:rPr>
                <w:rFonts w:hint="eastAsia" w:ascii="仿宋_GB2312" w:hAnsi="宋体" w:eastAsia="仿宋_GB2312" w:cs="宋体"/>
                <w:kern w:val="0"/>
                <w:sz w:val="20"/>
                <w:szCs w:val="20"/>
                <w:highlight w:val="none"/>
              </w:rPr>
              <w:t>特色突出，措施得力。（</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 xml:space="preserve">分）                                                                                            </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专业优势（</w:t>
            </w:r>
            <w:r>
              <w:rPr>
                <w:rFonts w:hint="eastAsia" w:ascii="仿宋_GB2312" w:hAnsi="宋体" w:eastAsia="仿宋_GB2312" w:cs="宋体"/>
                <w:kern w:val="0"/>
                <w:sz w:val="20"/>
                <w:szCs w:val="20"/>
                <w:highlight w:val="none"/>
                <w:lang w:val="en-US" w:eastAsia="zh-CN"/>
              </w:rPr>
              <w:t>8</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一流</w:t>
            </w:r>
            <w:r>
              <w:rPr>
                <w:rFonts w:hint="eastAsia" w:ascii="仿宋_GB2312" w:hAnsi="宋体" w:eastAsia="仿宋_GB2312" w:cs="宋体"/>
                <w:kern w:val="0"/>
                <w:sz w:val="20"/>
                <w:szCs w:val="20"/>
                <w:highlight w:val="none"/>
              </w:rPr>
              <w:t>专业</w:t>
            </w:r>
            <w:r>
              <w:rPr>
                <w:rFonts w:hint="eastAsia" w:ascii="仿宋_GB2312" w:hAnsi="宋体" w:eastAsia="仿宋_GB2312" w:cs="宋体"/>
                <w:kern w:val="0"/>
                <w:sz w:val="20"/>
                <w:szCs w:val="20"/>
                <w:highlight w:val="none"/>
                <w:lang w:val="en-US" w:eastAsia="zh-CN"/>
              </w:rPr>
              <w:t>建设</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8</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本专业获得国家级、省级</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校级一流专业情况</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rPr>
              <w:t>备注：获得国家级</w:t>
            </w:r>
            <w:r>
              <w:rPr>
                <w:rFonts w:hint="eastAsia" w:ascii="仿宋_GB2312" w:hAnsi="宋体" w:eastAsia="仿宋_GB2312" w:cs="宋体"/>
                <w:kern w:val="0"/>
                <w:sz w:val="20"/>
                <w:szCs w:val="20"/>
                <w:highlight w:val="none"/>
                <w:lang w:val="en-US" w:eastAsia="zh-CN"/>
              </w:rPr>
              <w:t>一流专业8</w:t>
            </w:r>
            <w:r>
              <w:rPr>
                <w:rFonts w:hint="eastAsia" w:ascii="仿宋_GB2312" w:hAnsi="宋体" w:eastAsia="仿宋_GB2312" w:cs="宋体"/>
                <w:kern w:val="0"/>
                <w:sz w:val="20"/>
                <w:szCs w:val="20"/>
                <w:highlight w:val="none"/>
              </w:rPr>
              <w:t>分，省级</w:t>
            </w:r>
            <w:r>
              <w:rPr>
                <w:rFonts w:hint="eastAsia" w:ascii="仿宋_GB2312" w:hAnsi="宋体" w:eastAsia="仿宋_GB2312" w:cs="宋体"/>
                <w:kern w:val="0"/>
                <w:sz w:val="20"/>
                <w:szCs w:val="20"/>
                <w:highlight w:val="none"/>
                <w:lang w:val="en-US" w:eastAsia="zh-CN"/>
              </w:rPr>
              <w:t>一流专业4</w:t>
            </w:r>
            <w:bookmarkStart w:id="0" w:name="_GoBack"/>
            <w:bookmarkEnd w:id="0"/>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校级一流专业2分</w:t>
            </w:r>
            <w:r>
              <w:rPr>
                <w:rFonts w:hint="eastAsia" w:ascii="仿宋_GB2312" w:hAnsi="宋体" w:eastAsia="仿宋_GB2312" w:cs="宋体"/>
                <w:kern w:val="0"/>
                <w:sz w:val="20"/>
                <w:szCs w:val="20"/>
                <w:highlight w:val="none"/>
              </w:rPr>
              <w:t>。按最高级别计算，最高分</w:t>
            </w:r>
            <w:r>
              <w:rPr>
                <w:rFonts w:hint="eastAsia" w:ascii="仿宋_GB2312" w:hAnsi="宋体" w:eastAsia="仿宋_GB2312" w:cs="宋体"/>
                <w:kern w:val="0"/>
                <w:sz w:val="20"/>
                <w:szCs w:val="20"/>
                <w:highlight w:val="none"/>
                <w:lang w:val="en-US" w:eastAsia="zh-CN"/>
              </w:rPr>
              <w:t>8</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宋体" w:eastAsia="仿宋_GB2312" w:cs="宋体"/>
                <w:color w:val="000000"/>
                <w:kern w:val="0"/>
                <w:sz w:val="20"/>
                <w:szCs w:val="20"/>
                <w:highlight w:val="none"/>
                <w:lang w:val="en-US" w:eastAsia="zh-CN" w:bidi="ar-SA"/>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宋体" w:eastAsia="仿宋_GB2312" w:cs="宋体"/>
                <w:color w:val="000000"/>
                <w:kern w:val="0"/>
                <w:sz w:val="20"/>
                <w:szCs w:val="20"/>
                <w:highlight w:val="none"/>
                <w:lang w:val="en-US" w:eastAsia="zh-CN" w:bidi="ar-SA"/>
              </w:rPr>
            </w:pPr>
          </w:p>
        </w:tc>
      </w:tr>
      <w:tr>
        <w:tblPrEx>
          <w:tblCellMar>
            <w:top w:w="0" w:type="dxa"/>
            <w:left w:w="108" w:type="dxa"/>
            <w:bottom w:w="0" w:type="dxa"/>
            <w:right w:w="108" w:type="dxa"/>
          </w:tblCellMar>
        </w:tblPrEx>
        <w:trPr>
          <w:cantSplit/>
          <w:trHeight w:val="105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.师资队伍（</w:t>
            </w:r>
            <w:r>
              <w:rPr>
                <w:rFonts w:hint="eastAsia" w:ascii="仿宋_GB2312" w:hAnsi="宋体" w:eastAsia="仿宋_GB2312" w:cs="宋体"/>
                <w:kern w:val="0"/>
                <w:sz w:val="20"/>
                <w:szCs w:val="20"/>
                <w:highlight w:val="none"/>
                <w:lang w:val="en-US" w:eastAsia="zh-CN"/>
              </w:rPr>
              <w:t>23</w:t>
            </w:r>
            <w:r>
              <w:rPr>
                <w:rFonts w:hint="eastAsia" w:ascii="仿宋_GB2312" w:hAnsi="宋体" w:eastAsia="仿宋_GB2312" w:cs="宋体"/>
                <w:kern w:val="0"/>
                <w:sz w:val="20"/>
                <w:szCs w:val="20"/>
                <w:highlight w:val="none"/>
              </w:rPr>
              <w:t>分）</w:t>
            </w: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2.1</w:t>
            </w:r>
            <w:r>
              <w:rPr>
                <w:rFonts w:hint="eastAsia" w:ascii="仿宋_GB2312" w:hAnsi="宋体" w:eastAsia="仿宋_GB2312" w:cs="宋体"/>
                <w:kern w:val="0"/>
                <w:sz w:val="20"/>
                <w:szCs w:val="20"/>
                <w:highlight w:val="none"/>
                <w:lang w:val="en-US" w:eastAsia="zh-CN"/>
              </w:rPr>
              <w:t>教师</w:t>
            </w:r>
            <w:r>
              <w:rPr>
                <w:rFonts w:hint="eastAsia" w:ascii="仿宋_GB2312" w:hAnsi="宋体" w:eastAsia="仿宋_GB2312" w:cs="宋体"/>
                <w:kern w:val="0"/>
                <w:sz w:val="20"/>
                <w:szCs w:val="20"/>
                <w:highlight w:val="none"/>
              </w:rPr>
              <w:t>数量与结构（</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2.1.1专任教师数量（3分）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rPr>
              <w:t>本专业专任教师总数：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学生总数：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生师比：</w:t>
            </w:r>
            <w:r>
              <w:rPr>
                <w:rFonts w:hint="eastAsia" w:ascii="仿宋_GB2312" w:hAnsi="宋体" w:eastAsia="仿宋_GB2312" w:cs="宋体"/>
                <w:kern w:val="0"/>
                <w:sz w:val="20"/>
                <w:szCs w:val="20"/>
                <w:highlight w:val="none"/>
                <w:u w:val="single"/>
                <w:lang w:val="en-US"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备注：生师比在20:1（含）以内得3分，20:1-30:1（含）得2分，30：1-40:1（含）之间得1分，40:1以上不得分。以20</w:t>
            </w:r>
            <w:r>
              <w:rPr>
                <w:rFonts w:hint="eastAsia" w:ascii="仿宋_GB2312" w:hAnsi="宋体" w:eastAsia="仿宋_GB2312" w:cs="宋体"/>
                <w:kern w:val="0"/>
                <w:sz w:val="20"/>
                <w:szCs w:val="20"/>
                <w:highlight w:val="none"/>
                <w:lang w:val="en-US" w:eastAsia="zh-CN"/>
              </w:rPr>
              <w:t>23</w:t>
            </w:r>
            <w:r>
              <w:rPr>
                <w:rFonts w:hint="eastAsia" w:ascii="仿宋_GB2312" w:hAnsi="宋体" w:eastAsia="仿宋_GB2312" w:cs="宋体"/>
                <w:kern w:val="0"/>
                <w:sz w:val="20"/>
                <w:szCs w:val="20"/>
                <w:highlight w:val="none"/>
              </w:rPr>
              <w:t>年1</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月3</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日数据为准。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rPr>
          <w:cantSplit/>
          <w:trHeight w:val="94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2.1.2专任教师结构（</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u w:val="single"/>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本专业教授职称人数：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副教授职称人数：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高级职称人数占专业专任教师总数比例：</w:t>
            </w:r>
            <w:r>
              <w:rPr>
                <w:rFonts w:hint="eastAsia" w:ascii="仿宋_GB2312" w:hAnsi="宋体" w:eastAsia="仿宋_GB2312" w:cs="宋体"/>
                <w:kern w:val="0"/>
                <w:sz w:val="20"/>
                <w:szCs w:val="20"/>
                <w:highlight w:val="none"/>
                <w:u w:val="single"/>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备注：专任教师中具有高级职称的比例达到30%及以上得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分，20%－30%（不含）得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分，20%（不含）以下不得分。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85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本专业专任教师具有博士学位人数：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具有博士学位教师占专业专任教师总数的比例：</w:t>
            </w:r>
            <w:r>
              <w:rPr>
                <w:rFonts w:hint="eastAsia" w:ascii="仿宋_GB2312" w:hAnsi="宋体" w:eastAsia="仿宋_GB2312" w:cs="宋体"/>
                <w:kern w:val="0"/>
                <w:sz w:val="20"/>
                <w:szCs w:val="20"/>
                <w:highlight w:val="none"/>
                <w:u w:val="single"/>
                <w:lang w:val="en-US"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备注：专任教师中具有博士研究生学位的比例达到50%及以上得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分，30%－50%（不含）得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分，30%（不含）以下不得分。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9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2.1.3基层教学组织建设（3分）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本专业省级基层教学组织/教学团队获批情况：</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u w:val="single"/>
                <w:lang w:val="en-US"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获评校级优秀基层教学组织年度：20</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年。</w:t>
            </w:r>
          </w:p>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备注：获批省级基层教学组织/教学团队得2分，获评校级优秀基层教学组织得1分，最高分3分。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3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2.2教授、副教授为本科生授课情况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3分</w:t>
            </w:r>
            <w:r>
              <w:rPr>
                <w:rFonts w:hint="eastAsia" w:ascii="仿宋_GB2312" w:hAnsi="宋体" w:eastAsia="仿宋_GB2312" w:cs="宋体"/>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2.2.1教授、副教授为本科生授课情况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3分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2021</w:t>
            </w:r>
            <w:r>
              <w:rPr>
                <w:rFonts w:hint="eastAsia" w:ascii="仿宋_GB2312" w:hAnsi="宋体" w:eastAsia="仿宋_GB2312" w:cs="宋体"/>
                <w:kern w:val="0"/>
                <w:sz w:val="20"/>
                <w:szCs w:val="20"/>
                <w:highlight w:val="none"/>
              </w:rPr>
              <w:t>年本专业教授、副教授人数：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教授、副教授为本科生授课人数：</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3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2022</w:t>
            </w:r>
            <w:r>
              <w:rPr>
                <w:rFonts w:hint="eastAsia" w:ascii="仿宋_GB2312" w:hAnsi="宋体" w:eastAsia="仿宋_GB2312" w:cs="宋体"/>
                <w:kern w:val="0"/>
                <w:sz w:val="20"/>
                <w:szCs w:val="20"/>
                <w:highlight w:val="none"/>
              </w:rPr>
              <w:t>年本专业教授、副教授人数：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教授、副教授为本科生授课人数：</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3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2023</w:t>
            </w:r>
            <w:r>
              <w:rPr>
                <w:rFonts w:hint="eastAsia" w:ascii="仿宋_GB2312" w:hAnsi="宋体" w:eastAsia="仿宋_GB2312" w:cs="宋体"/>
                <w:kern w:val="0"/>
                <w:sz w:val="20"/>
                <w:szCs w:val="20"/>
                <w:highlight w:val="none"/>
              </w:rPr>
              <w:t>年本专业教授、副教授人数：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教授、副教授为本科生授课人数：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br w:type="page"/>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备注：本专业教授、副教授100%承担本科课程得1分，低于100%不得分。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4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2.3教师教育教学能力（</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yellow"/>
                <w:lang w:eastAsia="zh-CN"/>
              </w:rPr>
            </w:pPr>
            <w:r>
              <w:rPr>
                <w:rFonts w:hint="eastAsia" w:ascii="仿宋_GB2312" w:hAnsi="宋体" w:eastAsia="仿宋_GB2312" w:cs="宋体"/>
                <w:kern w:val="0"/>
                <w:sz w:val="20"/>
                <w:szCs w:val="20"/>
                <w:highlight w:val="none"/>
              </w:rPr>
              <w:t>2.3.</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教学成果获奖</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本专业教师作为主持人获得近2届省级教学成果奖一等奖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本专业教师作为主持人获得近2届校级教学成果奖一等奖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本专业教师参与近2届省级和校级教学成果奖情况：</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yellow"/>
              </w:rPr>
            </w:pPr>
            <w:r>
              <w:rPr>
                <w:rFonts w:hint="eastAsia" w:ascii="仿宋_GB2312" w:hAnsi="宋体" w:eastAsia="仿宋_GB2312" w:cs="宋体"/>
                <w:kern w:val="0"/>
                <w:sz w:val="20"/>
                <w:szCs w:val="20"/>
                <w:highlight w:val="none"/>
              </w:rPr>
              <w:t>备注：近2届省级教学成果奖中，省级一、二、三等奖分别得</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校级一、二、三等奖分别得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val="en-US" w:eastAsia="zh-CN"/>
              </w:rPr>
              <w:t>0.5</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一项成果奖多人参与，主持人得满分，与主持人同专业参与人不计分，与主持人不同专业参与人根据排名位次，得（1/n*满分）。项目最高分为</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9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2.3.</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主持教研项目（3分）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近3年教师主持国家级教研项目</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项，省级教研项目</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校级教研项目</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备注：主持国家级项目每个得3分，省级项目得1分，校级项目得0.5分，最高分3分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9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lang w:val="en-US" w:eastAsia="zh-CN"/>
              </w:rPr>
              <w:t>2.3</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3教学研究论文</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本专业教师作为第一作者近3年发表教研论文</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篇，四类及以上期刊</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篇</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lang w:val="en-US" w:eastAsia="zh-CN"/>
              </w:rPr>
              <w:t>备注：本专业近3年发表教研论文每篇0.5分，5篇以上得2.5分，其中有四类及以上期刊的额外加0.5分。该项最高分3分。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lang w:val="en-US" w:eastAsia="zh-CN" w:bidi="ar-SA"/>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lang w:val="en-US" w:eastAsia="zh-CN" w:bidi="ar-SA"/>
              </w:rPr>
            </w:pPr>
          </w:p>
        </w:tc>
      </w:tr>
      <w:tr>
        <w:tblPrEx>
          <w:tblCellMar>
            <w:top w:w="0" w:type="dxa"/>
            <w:left w:w="108" w:type="dxa"/>
            <w:bottom w:w="0" w:type="dxa"/>
            <w:right w:w="108" w:type="dxa"/>
          </w:tblCellMar>
        </w:tblPrEx>
        <w:trPr>
          <w:cantSplit/>
          <w:trHeight w:val="11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人才培养</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20</w:t>
            </w:r>
            <w:r>
              <w:rPr>
                <w:rFonts w:hint="eastAsia" w:ascii="仿宋_GB2312" w:hAnsi="宋体" w:eastAsia="仿宋_GB2312" w:cs="宋体"/>
                <w:kern w:val="0"/>
                <w:sz w:val="20"/>
                <w:szCs w:val="20"/>
                <w:highlight w:val="none"/>
              </w:rPr>
              <w:t>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3.1课程资源</w:t>
            </w:r>
            <w:r>
              <w:rPr>
                <w:rFonts w:hint="eastAsia" w:ascii="仿宋_GB2312" w:hAnsi="宋体" w:eastAsia="仿宋_GB2312" w:cs="宋体"/>
                <w:kern w:val="0"/>
                <w:sz w:val="20"/>
                <w:szCs w:val="20"/>
                <w:highlight w:val="none"/>
                <w:lang w:val="en-US" w:eastAsia="zh-CN"/>
              </w:rPr>
              <w:t>建设</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8</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3.1.1</w:t>
            </w:r>
            <w:r>
              <w:rPr>
                <w:rFonts w:hint="eastAsia" w:ascii="仿宋_GB2312" w:hAnsi="宋体" w:eastAsia="仿宋_GB2312" w:cs="宋体"/>
                <w:kern w:val="0"/>
                <w:sz w:val="20"/>
                <w:szCs w:val="20"/>
                <w:highlight w:val="none"/>
                <w:lang w:val="en-US" w:eastAsia="zh-CN"/>
              </w:rPr>
              <w:t>一流课程建设</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本</w:t>
            </w:r>
            <w:r>
              <w:rPr>
                <w:rFonts w:hint="eastAsia" w:ascii="仿宋_GB2312" w:hAnsi="宋体" w:eastAsia="仿宋_GB2312" w:cs="宋体"/>
                <w:kern w:val="0"/>
                <w:sz w:val="20"/>
                <w:szCs w:val="20"/>
                <w:highlight w:val="none"/>
              </w:rPr>
              <w:t>专业</w:t>
            </w:r>
            <w:r>
              <w:rPr>
                <w:rFonts w:hint="eastAsia" w:ascii="仿宋_GB2312" w:hAnsi="宋体" w:eastAsia="仿宋_GB2312" w:cs="宋体"/>
                <w:kern w:val="0"/>
                <w:sz w:val="20"/>
                <w:szCs w:val="20"/>
                <w:highlight w:val="none"/>
                <w:lang w:val="en-US" w:eastAsia="zh-CN"/>
              </w:rPr>
              <w:t>专任教师担任</w:t>
            </w:r>
            <w:r>
              <w:rPr>
                <w:rFonts w:hint="eastAsia" w:ascii="仿宋_GB2312" w:hAnsi="宋体" w:eastAsia="仿宋_GB2312" w:cs="宋体"/>
                <w:kern w:val="0"/>
                <w:sz w:val="20"/>
                <w:szCs w:val="20"/>
                <w:highlight w:val="none"/>
              </w:rPr>
              <w:t>国家级</w:t>
            </w:r>
            <w:r>
              <w:rPr>
                <w:rFonts w:hint="eastAsia" w:ascii="仿宋_GB2312" w:hAnsi="宋体" w:eastAsia="仿宋_GB2312" w:cs="宋体"/>
                <w:kern w:val="0"/>
                <w:sz w:val="20"/>
                <w:szCs w:val="20"/>
                <w:highlight w:val="none"/>
                <w:lang w:val="en-US" w:eastAsia="zh-CN"/>
              </w:rPr>
              <w:t>一流</w:t>
            </w:r>
            <w:r>
              <w:rPr>
                <w:rFonts w:hint="eastAsia" w:ascii="仿宋_GB2312" w:hAnsi="宋体" w:eastAsia="仿宋_GB2312" w:cs="宋体"/>
                <w:kern w:val="0"/>
                <w:sz w:val="20"/>
                <w:szCs w:val="20"/>
                <w:highlight w:val="none"/>
              </w:rPr>
              <w:t>课程</w:t>
            </w:r>
            <w:r>
              <w:rPr>
                <w:rFonts w:hint="eastAsia" w:ascii="仿宋_GB2312" w:hAnsi="宋体" w:eastAsia="仿宋_GB2312" w:cs="宋体"/>
                <w:kern w:val="0"/>
                <w:sz w:val="20"/>
                <w:szCs w:val="20"/>
                <w:highlight w:val="none"/>
                <w:lang w:val="en-US" w:eastAsia="zh-CN"/>
              </w:rPr>
              <w:t>负责人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门，省级</w:t>
            </w:r>
            <w:r>
              <w:rPr>
                <w:rFonts w:hint="eastAsia" w:ascii="仿宋_GB2312" w:hAnsi="宋体" w:eastAsia="仿宋_GB2312" w:cs="宋体"/>
                <w:kern w:val="0"/>
                <w:sz w:val="20"/>
                <w:szCs w:val="20"/>
                <w:highlight w:val="none"/>
                <w:lang w:val="en-US" w:eastAsia="zh-CN"/>
              </w:rPr>
              <w:t>一流</w:t>
            </w:r>
            <w:r>
              <w:rPr>
                <w:rFonts w:hint="eastAsia" w:ascii="仿宋_GB2312" w:hAnsi="宋体" w:eastAsia="仿宋_GB2312" w:cs="宋体"/>
                <w:kern w:val="0"/>
                <w:sz w:val="20"/>
                <w:szCs w:val="20"/>
                <w:highlight w:val="none"/>
              </w:rPr>
              <w:t>课程</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校级</w:t>
            </w:r>
            <w:r>
              <w:rPr>
                <w:rFonts w:hint="eastAsia" w:ascii="仿宋_GB2312" w:hAnsi="宋体" w:eastAsia="仿宋_GB2312" w:cs="宋体"/>
                <w:kern w:val="0"/>
                <w:sz w:val="20"/>
                <w:szCs w:val="20"/>
                <w:highlight w:val="none"/>
                <w:lang w:val="en-US" w:eastAsia="zh-CN"/>
              </w:rPr>
              <w:t>一流</w:t>
            </w:r>
            <w:r>
              <w:rPr>
                <w:rFonts w:hint="eastAsia" w:ascii="仿宋_GB2312" w:hAnsi="宋体" w:eastAsia="仿宋_GB2312" w:cs="宋体"/>
                <w:kern w:val="0"/>
                <w:sz w:val="20"/>
                <w:szCs w:val="20"/>
                <w:highlight w:val="none"/>
              </w:rPr>
              <w:t>课程</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校级在线开放课程</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br w:type="textWrapping"/>
            </w:r>
            <w:r>
              <w:rPr>
                <w:rFonts w:hint="eastAsia" w:ascii="仿宋_GB2312" w:hAnsi="宋体" w:eastAsia="仿宋_GB2312" w:cs="宋体"/>
                <w:kern w:val="0"/>
                <w:sz w:val="20"/>
                <w:szCs w:val="20"/>
                <w:highlight w:val="none"/>
              </w:rPr>
              <w:t>备注：国家级</w:t>
            </w:r>
            <w:r>
              <w:rPr>
                <w:rFonts w:hint="eastAsia" w:ascii="仿宋_GB2312" w:hAnsi="宋体" w:eastAsia="仿宋_GB2312" w:cs="宋体"/>
                <w:kern w:val="0"/>
                <w:sz w:val="20"/>
                <w:szCs w:val="20"/>
                <w:highlight w:val="none"/>
                <w:lang w:val="en-US" w:eastAsia="zh-CN"/>
              </w:rPr>
              <w:t>课程</w:t>
            </w:r>
            <w:r>
              <w:rPr>
                <w:rFonts w:hint="eastAsia" w:ascii="仿宋_GB2312" w:hAnsi="宋体" w:eastAsia="仿宋_GB2312" w:cs="宋体"/>
                <w:kern w:val="0"/>
                <w:sz w:val="20"/>
                <w:szCs w:val="20"/>
                <w:highlight w:val="none"/>
              </w:rPr>
              <w:t>每门得</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省级课程每门得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校级课程每门得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分。同一门课程只计算最高级别，不累计加分，项目最高分为</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90" w:hRule="atLeast"/>
          <w:tblHeader/>
          <w:jc w:val="center"/>
        </w:trPr>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p>
        </w:tc>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3.1.</w:t>
            </w:r>
            <w:r>
              <w:rPr>
                <w:rFonts w:hint="eastAsia" w:ascii="仿宋_GB2312" w:hAnsi="宋体" w:eastAsia="仿宋_GB2312" w:cs="宋体"/>
                <w:kern w:val="0"/>
                <w:sz w:val="20"/>
                <w:szCs w:val="20"/>
                <w:highlight w:val="none"/>
                <w:lang w:val="en-US" w:eastAsia="zh-CN"/>
              </w:rPr>
              <w:t>2课程思政建设</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本</w:t>
            </w:r>
            <w:r>
              <w:rPr>
                <w:rFonts w:hint="eastAsia" w:ascii="仿宋_GB2312" w:hAnsi="宋体" w:eastAsia="仿宋_GB2312" w:cs="宋体"/>
                <w:kern w:val="0"/>
                <w:sz w:val="20"/>
                <w:szCs w:val="20"/>
                <w:highlight w:val="none"/>
              </w:rPr>
              <w:t>专业</w:t>
            </w:r>
            <w:r>
              <w:rPr>
                <w:rFonts w:hint="eastAsia" w:ascii="仿宋_GB2312" w:hAnsi="宋体" w:eastAsia="仿宋_GB2312" w:cs="宋体"/>
                <w:kern w:val="0"/>
                <w:sz w:val="20"/>
                <w:szCs w:val="20"/>
                <w:highlight w:val="none"/>
                <w:lang w:val="en-US" w:eastAsia="zh-CN"/>
              </w:rPr>
              <w:t>专任教师担任省级课程思政示范项目负责人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w:t>
            </w:r>
            <w:r>
              <w:rPr>
                <w:rFonts w:hint="eastAsia" w:ascii="仿宋_GB2312" w:hAnsi="宋体" w:eastAsia="仿宋_GB2312" w:cs="宋体"/>
                <w:kern w:val="0"/>
                <w:sz w:val="20"/>
                <w:szCs w:val="20"/>
                <w:highlight w:val="none"/>
                <w:lang w:val="en-US" w:eastAsia="zh-CN"/>
              </w:rPr>
              <w:t>校级课程思政示范项目</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门</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备注：省级课程思政示范项目每门得2分，校级课程思政示范项目每门得1分。</w:t>
            </w:r>
            <w:r>
              <w:rPr>
                <w:rFonts w:hint="eastAsia" w:ascii="仿宋_GB2312" w:hAnsi="宋体" w:eastAsia="仿宋_GB2312" w:cs="宋体"/>
                <w:kern w:val="0"/>
                <w:sz w:val="20"/>
                <w:szCs w:val="20"/>
                <w:highlight w:val="none"/>
              </w:rPr>
              <w:t>同一门课程只计算最高级别，不累计加分，项目最高分为</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rPr>
          <w:cantSplit/>
          <w:trHeight w:val="791"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3.1.</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教材建设与选用（</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本专业专任教师为主编出版本专业国家级规划教材得1.5分，出版本专业省规划、百佳出版社教材得1分，其他</w:t>
            </w:r>
            <w:r>
              <w:rPr>
                <w:rFonts w:hint="eastAsia" w:ascii="仿宋_GB2312" w:hAnsi="宋体" w:eastAsia="仿宋_GB2312" w:cs="宋体"/>
                <w:kern w:val="0"/>
                <w:sz w:val="20"/>
                <w:szCs w:val="20"/>
                <w:highlight w:val="none"/>
              </w:rPr>
              <w:t>公开出版的自编教材</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含实验教材</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得0.5分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该项最高分1.5分。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提供教材名称及ISBN编码</w:t>
            </w:r>
          </w:p>
        </w:tc>
      </w:tr>
      <w:tr>
        <w:tblPrEx>
          <w:tblCellMar>
            <w:top w:w="0" w:type="dxa"/>
            <w:left w:w="108" w:type="dxa"/>
            <w:bottom w:w="0" w:type="dxa"/>
            <w:right w:w="108" w:type="dxa"/>
          </w:tblCellMar>
        </w:tblPrEx>
        <w:trPr>
          <w:cantSplit/>
          <w:trHeight w:val="44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有科学的教材选用制度，</w:t>
            </w:r>
            <w:r>
              <w:rPr>
                <w:rFonts w:hint="eastAsia" w:ascii="仿宋_GB2312" w:hAnsi="宋体" w:eastAsia="仿宋_GB2312" w:cs="宋体"/>
                <w:kern w:val="0"/>
                <w:sz w:val="20"/>
                <w:szCs w:val="20"/>
                <w:highlight w:val="none"/>
                <w:lang w:val="en-US" w:eastAsia="zh-CN"/>
              </w:rPr>
              <w:t>马工程教材使用率100%得0.5分，其他不得分</w:t>
            </w:r>
            <w:r>
              <w:rPr>
                <w:rFonts w:hint="eastAsia" w:ascii="仿宋_GB2312" w:hAnsi="宋体" w:eastAsia="仿宋_GB2312" w:cs="宋体"/>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62" w:hRule="atLeast"/>
          <w:tblHeader/>
          <w:jc w:val="center"/>
        </w:trPr>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3.2</w:t>
            </w:r>
            <w:r>
              <w:rPr>
                <w:rFonts w:hint="eastAsia" w:ascii="仿宋_GB2312" w:hAnsi="宋体" w:eastAsia="仿宋_GB2312" w:cs="宋体"/>
                <w:kern w:val="0"/>
                <w:sz w:val="20"/>
                <w:szCs w:val="20"/>
                <w:highlight w:val="none"/>
              </w:rPr>
              <w:t>教学改革（</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3.2</w:t>
            </w:r>
            <w:r>
              <w:rPr>
                <w:rFonts w:hint="eastAsia" w:ascii="仿宋_GB2312" w:hAnsi="宋体" w:eastAsia="仿宋_GB2312" w:cs="宋体"/>
                <w:kern w:val="0"/>
                <w:sz w:val="20"/>
                <w:szCs w:val="20"/>
                <w:highlight w:val="none"/>
              </w:rPr>
              <w:t>.1人才培养模式改革（</w:t>
            </w: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本专业立项微专业</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个，其中开班教学</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个。</w:t>
            </w:r>
          </w:p>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备注：本专业立项微专业得2分，开班教学得4分，最高分为4分。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84"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.3实践教学（</w:t>
            </w:r>
            <w:r>
              <w:rPr>
                <w:rFonts w:hint="eastAsia" w:ascii="仿宋_GB2312" w:hAnsi="宋体" w:eastAsia="仿宋_GB2312" w:cs="宋体"/>
                <w:kern w:val="0"/>
                <w:sz w:val="20"/>
                <w:szCs w:val="20"/>
                <w:highlight w:val="none"/>
                <w:lang w:val="en-US" w:eastAsia="zh-CN"/>
              </w:rPr>
              <w:t>8</w:t>
            </w:r>
            <w:r>
              <w:rPr>
                <w:rFonts w:hint="eastAsia" w:ascii="仿宋_GB2312" w:hAnsi="宋体" w:eastAsia="仿宋_GB2312" w:cs="宋体"/>
                <w:kern w:val="0"/>
                <w:sz w:val="20"/>
                <w:szCs w:val="20"/>
                <w:highlight w:val="none"/>
              </w:rPr>
              <w:t>分）</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3.3</w:t>
            </w:r>
            <w:r>
              <w:rPr>
                <w:rFonts w:hint="eastAsia" w:ascii="仿宋_GB2312" w:hAnsi="宋体" w:eastAsia="仿宋_GB2312" w:cs="宋体"/>
                <w:kern w:val="0"/>
                <w:sz w:val="20"/>
                <w:szCs w:val="20"/>
                <w:highlight w:val="none"/>
              </w:rPr>
              <w:t>.1实践教学体系（</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2022年</w:t>
            </w:r>
            <w:r>
              <w:rPr>
                <w:rFonts w:hint="eastAsia" w:ascii="仿宋_GB2312" w:hAnsi="宋体" w:eastAsia="仿宋_GB2312" w:cs="宋体"/>
                <w:kern w:val="0"/>
                <w:sz w:val="20"/>
                <w:szCs w:val="20"/>
                <w:highlight w:val="none"/>
              </w:rPr>
              <w:t>毕业论文</w:t>
            </w:r>
            <w:r>
              <w:rPr>
                <w:rFonts w:hint="eastAsia" w:ascii="仿宋_GB2312" w:hAnsi="宋体" w:eastAsia="仿宋_GB2312" w:cs="宋体"/>
                <w:kern w:val="0"/>
                <w:sz w:val="20"/>
                <w:szCs w:val="20"/>
                <w:highlight w:val="none"/>
                <w:lang w:val="en-US" w:eastAsia="zh-CN"/>
              </w:rPr>
              <w:t>抽检通过率</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%，2023年</w:t>
            </w:r>
            <w:r>
              <w:rPr>
                <w:rFonts w:hint="eastAsia" w:ascii="仿宋_GB2312" w:hAnsi="宋体" w:eastAsia="仿宋_GB2312" w:cs="宋体"/>
                <w:kern w:val="0"/>
                <w:sz w:val="20"/>
                <w:szCs w:val="20"/>
                <w:highlight w:val="none"/>
              </w:rPr>
              <w:t>毕业论文</w:t>
            </w:r>
            <w:r>
              <w:rPr>
                <w:rFonts w:hint="eastAsia" w:ascii="仿宋_GB2312" w:hAnsi="宋体" w:eastAsia="仿宋_GB2312" w:cs="宋体"/>
                <w:kern w:val="0"/>
                <w:sz w:val="20"/>
                <w:szCs w:val="20"/>
                <w:highlight w:val="none"/>
                <w:lang w:val="en-US" w:eastAsia="zh-CN"/>
              </w:rPr>
              <w:t>抽检通过率</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备注：毕业论文抽检通过率均为100%得3分，其他不得分。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由学校打分</w:t>
            </w:r>
          </w:p>
        </w:tc>
      </w:tr>
      <w:tr>
        <w:tblPrEx>
          <w:tblCellMar>
            <w:top w:w="0" w:type="dxa"/>
            <w:left w:w="108" w:type="dxa"/>
            <w:bottom w:w="0" w:type="dxa"/>
            <w:right w:w="108" w:type="dxa"/>
          </w:tblCellMar>
        </w:tblPrEx>
        <w:trPr>
          <w:cantSplit/>
          <w:trHeight w:val="57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实习组织与指导</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（1）本专业中期实习、毕业实习方案目的明确、内容具体、措施得力、时间有保证</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0.5分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rPr>
          <w:cantSplit/>
          <w:trHeight w:val="65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val="en-US" w:eastAsia="zh-CN"/>
              </w:rPr>
              <w:t>2021</w:t>
            </w:r>
            <w:r>
              <w:rPr>
                <w:rFonts w:hint="eastAsia" w:ascii="仿宋_GB2312" w:hAnsi="宋体" w:eastAsia="仿宋_GB2312" w:cs="宋体"/>
                <w:kern w:val="0"/>
                <w:sz w:val="20"/>
                <w:szCs w:val="20"/>
                <w:highlight w:val="none"/>
              </w:rPr>
              <w:t>年指导学生实习的专任教师数量为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人，占专任教师总人数比例：</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626"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val="en-US" w:eastAsia="zh-CN"/>
              </w:rPr>
              <w:t>2022</w:t>
            </w:r>
            <w:r>
              <w:rPr>
                <w:rFonts w:hint="eastAsia" w:ascii="仿宋_GB2312" w:hAnsi="宋体" w:eastAsia="仿宋_GB2312" w:cs="宋体"/>
                <w:kern w:val="0"/>
                <w:sz w:val="20"/>
                <w:szCs w:val="20"/>
                <w:highlight w:val="none"/>
              </w:rPr>
              <w:t>年指导学生实习的专任教师数量为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人，占专任教师总人数比例：</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577"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u w:val="single"/>
                <w:lang w:eastAsia="zh-CN"/>
              </w:rPr>
            </w:pPr>
            <w:r>
              <w:rPr>
                <w:rFonts w:hint="eastAsia" w:ascii="仿宋_GB2312" w:hAnsi="宋体" w:eastAsia="仿宋_GB2312" w:cs="宋体"/>
                <w:kern w:val="0"/>
                <w:sz w:val="20"/>
                <w:szCs w:val="20"/>
                <w:highlight w:val="none"/>
              </w:rPr>
              <w:t>（4）</w:t>
            </w:r>
            <w:r>
              <w:rPr>
                <w:rFonts w:hint="eastAsia" w:ascii="仿宋_GB2312" w:hAnsi="宋体" w:eastAsia="仿宋_GB2312" w:cs="宋体"/>
                <w:kern w:val="0"/>
                <w:sz w:val="20"/>
                <w:szCs w:val="20"/>
                <w:highlight w:val="none"/>
                <w:lang w:val="en-US" w:eastAsia="zh-CN"/>
              </w:rPr>
              <w:t>2023</w:t>
            </w:r>
            <w:r>
              <w:rPr>
                <w:rFonts w:hint="eastAsia" w:ascii="仿宋_GB2312" w:hAnsi="宋体" w:eastAsia="仿宋_GB2312" w:cs="宋体"/>
                <w:kern w:val="0"/>
                <w:sz w:val="20"/>
                <w:szCs w:val="20"/>
                <w:highlight w:val="none"/>
              </w:rPr>
              <w:t>年指导学生实习的专任教师数量为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人，占专任教师总人数比例：</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备注：专任教师指导学生实习的数量占专任教师总数师比例达90%以上得0.5分，低于90%不得分。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val="en-US" w:eastAsia="zh-CN"/>
              </w:rPr>
              <w:t>3.3</w:t>
            </w:r>
            <w:r>
              <w:rPr>
                <w:rFonts w:hint="eastAsia" w:ascii="仿宋_GB2312" w:hAnsi="宋体" w:eastAsia="仿宋_GB2312" w:cs="宋体"/>
                <w:kern w:val="0"/>
                <w:sz w:val="20"/>
                <w:szCs w:val="20"/>
                <w:highlight w:val="none"/>
              </w:rPr>
              <w:t>实践教学基地（</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rPr>
              <w:t>本专业</w:t>
            </w:r>
            <w:r>
              <w:rPr>
                <w:rFonts w:hint="eastAsia" w:ascii="仿宋_GB2312" w:hAnsi="宋体" w:eastAsia="仿宋_GB2312" w:cs="宋体"/>
                <w:kern w:val="0"/>
                <w:sz w:val="20"/>
                <w:szCs w:val="20"/>
                <w:highlight w:val="none"/>
                <w:lang w:val="en-US" w:eastAsia="zh-CN"/>
              </w:rPr>
              <w:t>牵头建设的实习基地</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val="en-US" w:eastAsia="zh-CN"/>
              </w:rPr>
              <w:t>个。</w:t>
            </w:r>
          </w:p>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val="en-US" w:eastAsia="zh-CN"/>
              </w:rPr>
              <w:t>本专业牵头建设实习基地每个0.5分，6个及以上得3分，</w:t>
            </w:r>
            <w:r>
              <w:rPr>
                <w:rFonts w:hint="eastAsia" w:ascii="仿宋_GB2312" w:hAnsi="宋体" w:eastAsia="仿宋_GB2312" w:cs="宋体"/>
                <w:kern w:val="0"/>
                <w:sz w:val="20"/>
                <w:szCs w:val="20"/>
                <w:highlight w:val="none"/>
              </w:rPr>
              <w:t>最高分为</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实习基地建设以协议签订为标准，一个实习基地只能归属一个专业</w:t>
            </w:r>
            <w:r>
              <w:rPr>
                <w:rFonts w:hint="eastAsia" w:ascii="仿宋_GB2312" w:hAnsi="宋体" w:eastAsia="仿宋_GB2312" w:cs="宋体"/>
                <w:kern w:val="0"/>
                <w:sz w:val="20"/>
                <w:szCs w:val="20"/>
                <w:highlight w:val="none"/>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.学生发展（</w:t>
            </w:r>
            <w:r>
              <w:rPr>
                <w:rFonts w:hint="eastAsia" w:ascii="仿宋_GB2312" w:hAnsi="宋体" w:eastAsia="仿宋_GB2312" w:cs="宋体"/>
                <w:kern w:val="0"/>
                <w:sz w:val="20"/>
                <w:szCs w:val="20"/>
                <w:highlight w:val="none"/>
                <w:lang w:val="en-US" w:eastAsia="zh-CN"/>
              </w:rPr>
              <w:t>42</w:t>
            </w:r>
            <w:r>
              <w:rPr>
                <w:rFonts w:hint="eastAsia" w:ascii="仿宋_GB2312" w:hAnsi="宋体" w:eastAsia="仿宋_GB2312" w:cs="宋体"/>
                <w:kern w:val="0"/>
                <w:sz w:val="20"/>
                <w:szCs w:val="20"/>
                <w:highlight w:val="none"/>
              </w:rPr>
              <w:t>分）</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.1生源情况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9</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.1.1录取情况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9</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2021</w:t>
            </w:r>
            <w:r>
              <w:rPr>
                <w:rFonts w:hint="eastAsia" w:ascii="仿宋_GB2312" w:hAnsi="宋体" w:eastAsia="仿宋_GB2312" w:cs="宋体"/>
                <w:kern w:val="0"/>
                <w:sz w:val="20"/>
                <w:szCs w:val="20"/>
                <w:highlight w:val="none"/>
              </w:rPr>
              <w:t>年第一志愿报考率为：</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rPr>
              <w:t>备注：第一志愿报考率达80%（含）以上得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分，50%-80%（不含）得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分，20%-50%（不含）得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分，20%（不含）以下不得分</w:t>
            </w:r>
            <w:r>
              <w:rPr>
                <w:rFonts w:hint="eastAsia" w:ascii="仿宋_GB2312" w:hAnsi="宋体" w:eastAsia="仿宋_GB2312" w:cs="宋体"/>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val="en-US" w:eastAsia="zh-CN"/>
              </w:rPr>
              <w:t>2022</w:t>
            </w:r>
            <w:r>
              <w:rPr>
                <w:rFonts w:hint="eastAsia" w:ascii="仿宋_GB2312" w:hAnsi="宋体" w:eastAsia="仿宋_GB2312" w:cs="宋体"/>
                <w:kern w:val="0"/>
                <w:sz w:val="20"/>
                <w:szCs w:val="20"/>
                <w:highlight w:val="none"/>
              </w:rPr>
              <w:t>年第一志愿报考率为：</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备注：第一志愿报考率达80%（含）以上得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分，50%-80%（不含）得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分，20%-50%（不含）得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分，20%（不含）以下不得分</w:t>
            </w:r>
            <w:r>
              <w:rPr>
                <w:rFonts w:hint="eastAsia" w:ascii="仿宋_GB2312" w:hAnsi="宋体" w:eastAsia="仿宋_GB2312" w:cs="宋体"/>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val="en-US" w:eastAsia="zh-CN"/>
              </w:rPr>
              <w:t>2023</w:t>
            </w:r>
            <w:r>
              <w:rPr>
                <w:rFonts w:hint="eastAsia" w:ascii="仿宋_GB2312" w:hAnsi="宋体" w:eastAsia="仿宋_GB2312" w:cs="宋体"/>
                <w:kern w:val="0"/>
                <w:sz w:val="20"/>
                <w:szCs w:val="20"/>
                <w:highlight w:val="none"/>
              </w:rPr>
              <w:t>年第一志愿报考率为：</w:t>
            </w:r>
            <w:r>
              <w:rPr>
                <w:rFonts w:hint="eastAsia" w:ascii="仿宋_GB2312" w:hAnsi="宋体" w:eastAsia="仿宋_GB2312" w:cs="宋体"/>
                <w:kern w:val="0"/>
                <w:sz w:val="20"/>
                <w:szCs w:val="20"/>
                <w:highlight w:val="none"/>
                <w:u w:val="single"/>
                <w:lang w:eastAsia="zh-CN"/>
              </w:rPr>
              <w:t xml:space="preserve">  </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备注：第一志愿报考率达80%（含）以上得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分，50%-80%（不含）得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分，20%-50%（不含）得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分，20%（不含）以下不得分</w:t>
            </w:r>
            <w:r>
              <w:rPr>
                <w:rFonts w:hint="eastAsia" w:ascii="仿宋_GB2312" w:hAnsi="宋体" w:eastAsia="仿宋_GB2312" w:cs="宋体"/>
                <w:kern w:val="0"/>
                <w:sz w:val="20"/>
                <w:szCs w:val="20"/>
                <w:highlight w:val="none"/>
                <w:lang w:eastAsia="zh-CN"/>
              </w:rPr>
              <w:t>。</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170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.2学科竞赛</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科研项目</w:t>
            </w:r>
            <w:r>
              <w:rPr>
                <w:rFonts w:hint="eastAsia" w:ascii="仿宋_GB2312" w:hAnsi="宋体" w:eastAsia="仿宋_GB2312" w:cs="宋体"/>
                <w:kern w:val="0"/>
                <w:sz w:val="20"/>
                <w:szCs w:val="20"/>
                <w:highlight w:val="none"/>
              </w:rPr>
              <w:t>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11</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.2.1学科竞赛</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9</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2021</w:t>
            </w:r>
            <w:r>
              <w:rPr>
                <w:rFonts w:hint="eastAsia" w:ascii="仿宋_GB2312" w:hAnsi="宋体" w:eastAsia="仿宋_GB2312" w:cs="宋体"/>
                <w:kern w:val="0"/>
                <w:sz w:val="20"/>
                <w:szCs w:val="20"/>
                <w:highlight w:val="none"/>
              </w:rPr>
              <w:t>年本专业学生参加学科竞赛获得国家级一等奖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项，获得省级一等奖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rPr>
              <w:br w:type="textWrapping"/>
            </w:r>
            <w:r>
              <w:rPr>
                <w:rFonts w:hint="eastAsia" w:ascii="仿宋_GB2312" w:hAnsi="宋体" w:eastAsia="仿宋_GB2312" w:cs="宋体"/>
                <w:kern w:val="0"/>
                <w:sz w:val="20"/>
                <w:szCs w:val="20"/>
                <w:highlight w:val="none"/>
              </w:rPr>
              <w:t>备注：学生参加学科竞赛获得国家级一等奖（</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分）、二等奖（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分）、三等奖（0.5分），获得省级一等奖（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分）、二等奖（0.5分）、三等奖（0.2分）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同一项竞赛只计算最高级别，不累计加分，最高分</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1700" w:type="dxa"/>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w:t>
            </w:r>
            <w:r>
              <w:rPr>
                <w:rFonts w:hint="eastAsia" w:ascii="仿宋_GB2312" w:hAnsi="宋体" w:eastAsia="仿宋_GB2312" w:cs="宋体"/>
                <w:kern w:val="0"/>
                <w:sz w:val="20"/>
                <w:szCs w:val="20"/>
                <w:highlight w:val="none"/>
                <w:lang w:val="en-US" w:eastAsia="zh-CN"/>
              </w:rPr>
              <w:t>2022</w:t>
            </w:r>
            <w:r>
              <w:rPr>
                <w:rFonts w:hint="eastAsia" w:ascii="仿宋_GB2312" w:hAnsi="宋体" w:eastAsia="仿宋_GB2312" w:cs="宋体"/>
                <w:kern w:val="0"/>
                <w:sz w:val="20"/>
                <w:szCs w:val="20"/>
                <w:highlight w:val="none"/>
              </w:rPr>
              <w:t>年本专业学生参加学科竞赛获得国家级一等奖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项，获得省级一等奖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br w:type="page"/>
            </w:r>
            <w:r>
              <w:rPr>
                <w:rFonts w:hint="eastAsia" w:ascii="仿宋_GB2312" w:hAnsi="宋体" w:eastAsia="仿宋_GB2312" w:cs="宋体"/>
                <w:kern w:val="0"/>
                <w:sz w:val="20"/>
                <w:szCs w:val="20"/>
                <w:highlight w:val="none"/>
              </w:rPr>
              <w:t>备注：学生参加学科竞赛获得国家级一等奖（</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分）、二等奖（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分）、三等奖（0.5分），获得省级一等奖（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分）、二等奖（0.5分）、三等奖（0.2分）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同一项竞赛只计算最高级别，不累计加分，最高分</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1700" w:type="dxa"/>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（3）</w:t>
            </w:r>
            <w:r>
              <w:rPr>
                <w:rFonts w:hint="eastAsia" w:ascii="仿宋_GB2312" w:hAnsi="宋体" w:eastAsia="仿宋_GB2312" w:cs="宋体"/>
                <w:kern w:val="0"/>
                <w:sz w:val="20"/>
                <w:szCs w:val="20"/>
                <w:highlight w:val="none"/>
                <w:lang w:val="en-US" w:eastAsia="zh-CN"/>
              </w:rPr>
              <w:t>2023</w:t>
            </w:r>
            <w:r>
              <w:rPr>
                <w:rFonts w:hint="eastAsia" w:ascii="仿宋_GB2312" w:hAnsi="宋体" w:eastAsia="仿宋_GB2312" w:cs="宋体"/>
                <w:kern w:val="0"/>
                <w:sz w:val="20"/>
                <w:szCs w:val="20"/>
                <w:highlight w:val="none"/>
              </w:rPr>
              <w:t>年本专业学生参加学科竞赛获得国家级一等奖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项，获得省级一等奖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项、二等奖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项、三等奖</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项。</w:t>
            </w:r>
            <w:r>
              <w:rPr>
                <w:rFonts w:hint="eastAsia" w:ascii="仿宋_GB2312" w:hAnsi="宋体" w:eastAsia="仿宋_GB2312" w:cs="宋体"/>
                <w:kern w:val="0"/>
                <w:sz w:val="20"/>
                <w:szCs w:val="20"/>
                <w:highlight w:val="none"/>
              </w:rPr>
              <w:br w:type="textWrapping"/>
            </w:r>
            <w:r>
              <w:rPr>
                <w:rFonts w:hint="eastAsia" w:ascii="仿宋_GB2312" w:hAnsi="宋体" w:eastAsia="仿宋_GB2312" w:cs="宋体"/>
                <w:kern w:val="0"/>
                <w:sz w:val="20"/>
                <w:szCs w:val="20"/>
                <w:highlight w:val="none"/>
              </w:rPr>
              <w:t>备注：学生参加学科竞赛获得国家级一等奖（</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分）、二等奖（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分）、三等奖（0.5分），获得省级一等奖（</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分）、二等奖（0.5分）、三等奖（0.2分）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同一项竞赛只计算最高级别，不累计加分，最高分</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305"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1700" w:type="dxa"/>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.2.2科研项目(</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参与校级以上科研项目</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大创项目</w:t>
            </w:r>
            <w:r>
              <w:rPr>
                <w:rFonts w:hint="eastAsia" w:ascii="仿宋_GB2312" w:hAnsi="宋体" w:eastAsia="仿宋_GB2312" w:cs="宋体"/>
                <w:kern w:val="0"/>
                <w:sz w:val="20"/>
                <w:szCs w:val="20"/>
                <w:highlight w:val="none"/>
              </w:rPr>
              <w:t>学生数和占专业学生数比例：</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年__人，比例</w:t>
            </w:r>
            <w:r>
              <w:rPr>
                <w:rFonts w:hint="eastAsia" w:ascii="仿宋_GB2312" w:hAnsi="宋体" w:eastAsia="仿宋_GB2312" w:cs="宋体"/>
                <w:kern w:val="0"/>
                <w:sz w:val="20"/>
                <w:szCs w:val="20"/>
                <w:highlight w:val="none"/>
                <w:u w:val="single"/>
              </w:rPr>
              <w:t xml:space="preserve">  </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w:t>
            </w:r>
            <w:r>
              <w:rPr>
                <w:rFonts w:hint="eastAsia" w:ascii="仿宋_GB2312" w:hAnsi="宋体" w:eastAsia="仿宋_GB2312" w:cs="宋体"/>
                <w:kern w:val="0"/>
                <w:sz w:val="20"/>
                <w:szCs w:val="20"/>
                <w:highlight w:val="none"/>
                <w:u w:val="single"/>
              </w:rPr>
              <w:t xml:space="preserve">  </w:t>
            </w:r>
            <w:r>
              <w:rPr>
                <w:rFonts w:hint="eastAsia" w:ascii="仿宋_GB2312" w:hAnsi="宋体" w:eastAsia="仿宋_GB2312" w:cs="宋体"/>
                <w:kern w:val="0"/>
                <w:sz w:val="20"/>
                <w:szCs w:val="20"/>
                <w:highlight w:val="none"/>
              </w:rPr>
              <w:t>人，比例</w:t>
            </w:r>
            <w:r>
              <w:rPr>
                <w:rFonts w:hint="eastAsia" w:ascii="仿宋_GB2312" w:hAnsi="宋体" w:eastAsia="仿宋_GB2312" w:cs="宋体"/>
                <w:kern w:val="0"/>
                <w:sz w:val="20"/>
                <w:szCs w:val="20"/>
                <w:highlight w:val="none"/>
                <w:u w:val="single"/>
              </w:rPr>
              <w:t xml:space="preserve">  </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w:t>
            </w:r>
            <w:r>
              <w:rPr>
                <w:rFonts w:hint="eastAsia" w:ascii="仿宋_GB2312" w:hAnsi="宋体" w:eastAsia="仿宋_GB2312" w:cs="宋体"/>
                <w:kern w:val="0"/>
                <w:sz w:val="20"/>
                <w:szCs w:val="20"/>
                <w:highlight w:val="none"/>
                <w:u w:val="single"/>
              </w:rPr>
              <w:t xml:space="preserve">  </w:t>
            </w:r>
            <w:r>
              <w:rPr>
                <w:rFonts w:hint="eastAsia" w:ascii="仿宋_GB2312" w:hAnsi="宋体" w:eastAsia="仿宋_GB2312" w:cs="宋体"/>
                <w:kern w:val="0"/>
                <w:sz w:val="20"/>
                <w:szCs w:val="20"/>
                <w:highlight w:val="none"/>
              </w:rPr>
              <w:t>人，比例</w:t>
            </w:r>
            <w:r>
              <w:rPr>
                <w:rFonts w:hint="eastAsia" w:ascii="仿宋_GB2312" w:hAnsi="宋体" w:eastAsia="仿宋_GB2312" w:cs="宋体"/>
                <w:kern w:val="0"/>
                <w:sz w:val="20"/>
                <w:szCs w:val="20"/>
                <w:highlight w:val="none"/>
                <w:u w:val="single"/>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hint="eastAsia" w:ascii="仿宋_GB2312" w:hAnsi="宋体" w:eastAsia="仿宋_GB2312" w:cs="宋体"/>
                <w:kern w:val="0"/>
                <w:sz w:val="20"/>
                <w:szCs w:val="20"/>
                <w:highlight w:val="none"/>
                <w:lang w:val="en-US" w:eastAsia="zh-CN" w:bidi="ar-SA"/>
              </w:rPr>
            </w:pPr>
            <w:r>
              <w:rPr>
                <w:rFonts w:hint="eastAsia" w:ascii="仿宋_GB2312" w:hAnsi="宋体" w:eastAsia="仿宋_GB2312" w:cs="宋体"/>
                <w:kern w:val="0"/>
                <w:sz w:val="20"/>
                <w:szCs w:val="20"/>
                <w:highlight w:val="none"/>
              </w:rPr>
              <w:t>备注：以上三个比例均不低于</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有两个不低于</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分，有两个及以上低于</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178"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.3就业升学情况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12</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201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.3.1学生总就业率</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6</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（1）</w:t>
            </w:r>
            <w:r>
              <w:rPr>
                <w:rFonts w:hint="eastAsia" w:ascii="仿宋_GB2312" w:hAnsi="宋体" w:eastAsia="仿宋_GB2312" w:cs="宋体"/>
                <w:kern w:val="0"/>
                <w:sz w:val="20"/>
                <w:szCs w:val="20"/>
                <w:highlight w:val="none"/>
                <w:lang w:val="en-US" w:eastAsia="zh-CN"/>
              </w:rPr>
              <w:t>本专业</w:t>
            </w:r>
            <w:r>
              <w:rPr>
                <w:rFonts w:hint="eastAsia" w:ascii="仿宋_GB2312" w:hAnsi="宋体" w:eastAsia="仿宋_GB2312" w:cs="宋体"/>
                <w:kern w:val="0"/>
                <w:sz w:val="20"/>
                <w:szCs w:val="20"/>
                <w:highlight w:val="none"/>
              </w:rPr>
              <w:t>就业率</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学院与学校签订目标就业率</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年均达到目标就业率得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分，三年中有两年达到目标就业率得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分，三年中一年达到目标就业率得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分，三年均不达标不得分。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rPr>
          <w:cantSplit/>
          <w:trHeight w:val="93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（2）全校平均就业率</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年就业率均超过全校平均就业率得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分，三年中有两年超过全校平均就业率得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分，三年中一年超过全校平均就业率得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分，其他情况不得分。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12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.3.2协议就业率、升学（出国）率、创业率</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rPr>
              <w:t>三率之和</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6</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rPr>
              <w:t>（1）三率之和</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学院与学校签订三率之和目标</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年三年均达到目标得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分，三年中有两年达到目标得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分，三年中有</w:t>
            </w:r>
            <w:r>
              <w:rPr>
                <w:rFonts w:hint="eastAsia" w:ascii="仿宋_GB2312" w:hAnsi="宋体" w:eastAsia="仿宋_GB2312" w:cs="宋体"/>
                <w:kern w:val="0"/>
                <w:sz w:val="20"/>
                <w:szCs w:val="20"/>
                <w:highlight w:val="none"/>
                <w:lang w:val="en-US" w:eastAsia="zh-CN"/>
              </w:rPr>
              <w:t>一</w:t>
            </w:r>
            <w:r>
              <w:rPr>
                <w:rFonts w:hint="eastAsia" w:ascii="仿宋_GB2312" w:hAnsi="宋体" w:eastAsia="仿宋_GB2312" w:cs="宋体"/>
                <w:kern w:val="0"/>
                <w:sz w:val="20"/>
                <w:szCs w:val="20"/>
                <w:highlight w:val="none"/>
              </w:rPr>
              <w:t>年达到目标得1分。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073"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（2）全校三率之和</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eastAsia="zh-CN"/>
              </w:rPr>
              <w:t>2021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年三率之和均超过全校三率之和得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分，三年中有两年超过全校三率之和得</w:t>
            </w:r>
            <w:r>
              <w:rPr>
                <w:rFonts w:hint="eastAsia" w:ascii="仿宋_GB2312" w:hAnsi="宋体" w:eastAsia="仿宋_GB2312" w:cs="宋体"/>
                <w:kern w:val="0"/>
                <w:sz w:val="20"/>
                <w:szCs w:val="20"/>
                <w:highlight w:val="none"/>
                <w:lang w:val="en-US" w:eastAsia="zh-CN"/>
              </w:rPr>
              <w:t>2</w:t>
            </w:r>
            <w:r>
              <w:rPr>
                <w:rFonts w:hint="eastAsia" w:ascii="仿宋_GB2312" w:hAnsi="宋体" w:eastAsia="仿宋_GB2312" w:cs="宋体"/>
                <w:kern w:val="0"/>
                <w:sz w:val="20"/>
                <w:szCs w:val="20"/>
                <w:highlight w:val="none"/>
              </w:rPr>
              <w:t>分，三年中有</w:t>
            </w:r>
            <w:r>
              <w:rPr>
                <w:rFonts w:hint="eastAsia" w:ascii="仿宋_GB2312" w:hAnsi="宋体" w:eastAsia="仿宋_GB2312" w:cs="宋体"/>
                <w:kern w:val="0"/>
                <w:sz w:val="20"/>
                <w:szCs w:val="20"/>
                <w:highlight w:val="none"/>
                <w:lang w:val="en-US" w:eastAsia="zh-CN"/>
              </w:rPr>
              <w:t>一</w:t>
            </w:r>
            <w:r>
              <w:rPr>
                <w:rFonts w:hint="eastAsia" w:ascii="仿宋_GB2312" w:hAnsi="宋体" w:eastAsia="仿宋_GB2312" w:cs="宋体"/>
                <w:kern w:val="0"/>
                <w:sz w:val="20"/>
                <w:szCs w:val="20"/>
                <w:highlight w:val="none"/>
              </w:rPr>
              <w:t>年超过全校三率之和得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080" w:hRule="atLeast"/>
          <w:tblHeader/>
          <w:jc w:val="center"/>
        </w:trPr>
        <w:tc>
          <w:tcPr>
            <w:tcW w:w="0" w:type="auto"/>
            <w:vMerge w:val="continue"/>
            <w:tcBorders>
              <w:left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restart"/>
            <w:tcBorders>
              <w:top w:val="single" w:color="auto" w:sz="4" w:space="0"/>
              <w:left w:val="single" w:color="auto" w:sz="4" w:space="0"/>
              <w:right w:val="single" w:color="auto" w:sz="4" w:space="0"/>
            </w:tcBorders>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.4学生流动情况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10</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.4.1本专业学生申请转出的情况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202</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年本专业申请转出学生人数为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年本专业申请转出学生人数为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年本专业申请转出学生人数为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三</w:t>
            </w:r>
            <w:r>
              <w:rPr>
                <w:rFonts w:hint="eastAsia" w:ascii="仿宋_GB2312" w:hAnsi="宋体" w:eastAsia="仿宋_GB2312" w:cs="宋体"/>
                <w:kern w:val="0"/>
                <w:sz w:val="20"/>
                <w:szCs w:val="20"/>
                <w:highlight w:val="none"/>
              </w:rPr>
              <w:t>年的比例平均值为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备注：本专业</w:t>
            </w:r>
            <w:r>
              <w:rPr>
                <w:rFonts w:hint="eastAsia" w:ascii="仿宋_GB2312" w:hAnsi="宋体" w:eastAsia="仿宋_GB2312" w:cs="宋体"/>
                <w:kern w:val="0"/>
                <w:sz w:val="20"/>
                <w:szCs w:val="20"/>
                <w:highlight w:val="none"/>
                <w:lang w:eastAsia="zh-CN"/>
              </w:rPr>
              <w:t>202</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年申请转出学生比例平均值小于2.5%得</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分，2.5%-5%（不含）得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分，5%-10%（不含）得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分，10%及以上不得分。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1080" w:hRule="atLeast"/>
          <w:tblHeader/>
          <w:jc w:val="center"/>
        </w:trPr>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0" w:type="auto"/>
            <w:vMerge w:val="continue"/>
            <w:tcBorders>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_GB2312" w:hAnsi="宋体" w:eastAsia="仿宋_GB2312" w:cs="宋体"/>
                <w:kern w:val="0"/>
                <w:sz w:val="20"/>
                <w:szCs w:val="20"/>
                <w:highlight w:val="none"/>
              </w:rPr>
            </w:pPr>
          </w:p>
        </w:tc>
        <w:tc>
          <w:tcPr>
            <w:tcW w:w="2011"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val="en-US" w:eastAsia="zh-CN"/>
              </w:rPr>
              <w:t>4</w:t>
            </w:r>
            <w:r>
              <w:rPr>
                <w:rFonts w:hint="eastAsia" w:ascii="仿宋_GB2312" w:hAnsi="宋体" w:eastAsia="仿宋_GB2312" w:cs="宋体"/>
                <w:kern w:val="0"/>
                <w:sz w:val="20"/>
                <w:szCs w:val="20"/>
                <w:highlight w:val="none"/>
              </w:rPr>
              <w:t>.4.2申请转入本专业的学生情况</w:t>
            </w:r>
            <w:r>
              <w:rPr>
                <w:rFonts w:hint="eastAsia" w:ascii="仿宋_GB2312" w:hAnsi="宋体" w:eastAsia="仿宋_GB2312" w:cs="宋体"/>
                <w:kern w:val="0"/>
                <w:sz w:val="20"/>
                <w:szCs w:val="20"/>
                <w:highlight w:val="none"/>
                <w:lang w:eastAsia="zh-CN"/>
              </w:rPr>
              <w:t>（</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w:t>
            </w:r>
            <w:r>
              <w:rPr>
                <w:rFonts w:hint="eastAsia" w:ascii="仿宋_GB2312" w:hAnsi="宋体" w:eastAsia="仿宋_GB2312" w:cs="宋体"/>
                <w:kern w:val="0"/>
                <w:sz w:val="20"/>
                <w:szCs w:val="20"/>
                <w:highlight w:val="none"/>
                <w:lang w:eastAsia="zh-CN"/>
              </w:rPr>
              <w:t>）</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202</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年申请转入本专业的学生人数为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，占当年申请转专业总人数比例为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2022</w:t>
            </w:r>
            <w:r>
              <w:rPr>
                <w:rFonts w:hint="eastAsia" w:ascii="仿宋_GB2312" w:hAnsi="宋体" w:eastAsia="仿宋_GB2312" w:cs="宋体"/>
                <w:kern w:val="0"/>
                <w:sz w:val="20"/>
                <w:szCs w:val="20"/>
                <w:highlight w:val="none"/>
              </w:rPr>
              <w:t>年申请转入本专业的学生人数为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，占当年申请转专业总人数比例为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lang w:eastAsia="zh-CN"/>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年申请转入本专业的学生人数为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，占当年申请转专业总人数比例为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val="en-US" w:eastAsia="zh-CN"/>
              </w:rPr>
              <w:t>三</w:t>
            </w:r>
            <w:r>
              <w:rPr>
                <w:rFonts w:hint="eastAsia" w:ascii="仿宋_GB2312" w:hAnsi="宋体" w:eastAsia="仿宋_GB2312" w:cs="宋体"/>
                <w:kern w:val="0"/>
                <w:sz w:val="20"/>
                <w:szCs w:val="20"/>
                <w:highlight w:val="none"/>
              </w:rPr>
              <w:t>年的比例平均值为</w:t>
            </w:r>
            <w:r>
              <w:rPr>
                <w:rFonts w:hint="eastAsia" w:ascii="仿宋_GB2312" w:hAnsi="宋体" w:eastAsia="仿宋_GB2312" w:cs="宋体"/>
                <w:kern w:val="0"/>
                <w:sz w:val="20"/>
                <w:szCs w:val="20"/>
                <w:highlight w:val="none"/>
                <w:u w:val="single"/>
                <w:lang w:eastAsia="zh-CN"/>
              </w:rPr>
              <w:t xml:space="preserve">  </w:t>
            </w:r>
            <w:r>
              <w:rPr>
                <w:rFonts w:hint="eastAsia" w:ascii="仿宋_GB2312" w:hAnsi="宋体" w:eastAsia="仿宋_GB2312" w:cs="宋体"/>
                <w:kern w:val="0"/>
                <w:sz w:val="20"/>
                <w:szCs w:val="20"/>
                <w:highlight w:val="none"/>
              </w:rPr>
              <w:t>。</w:t>
            </w:r>
          </w:p>
          <w:p>
            <w:pPr>
              <w:widowControl/>
              <w:spacing w:line="240" w:lineRule="auto"/>
              <w:ind w:firstLine="0" w:firstLineChars="0"/>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备注：</w:t>
            </w:r>
            <w:r>
              <w:rPr>
                <w:rFonts w:hint="eastAsia" w:ascii="仿宋_GB2312" w:hAnsi="宋体" w:eastAsia="仿宋_GB2312" w:cs="宋体"/>
                <w:kern w:val="0"/>
                <w:sz w:val="20"/>
                <w:szCs w:val="20"/>
                <w:highlight w:val="none"/>
                <w:lang w:eastAsia="zh-CN"/>
              </w:rPr>
              <w:t>202</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w:t>
            </w:r>
            <w:r>
              <w:rPr>
                <w:rFonts w:hint="eastAsia" w:ascii="仿宋_GB2312" w:hAnsi="宋体" w:eastAsia="仿宋_GB2312" w:cs="宋体"/>
                <w:kern w:val="0"/>
                <w:sz w:val="20"/>
                <w:szCs w:val="20"/>
                <w:highlight w:val="none"/>
                <w:lang w:eastAsia="zh-CN"/>
              </w:rPr>
              <w:t>2023</w:t>
            </w:r>
            <w:r>
              <w:rPr>
                <w:rFonts w:hint="eastAsia" w:ascii="仿宋_GB2312" w:hAnsi="宋体" w:eastAsia="仿宋_GB2312" w:cs="宋体"/>
                <w:kern w:val="0"/>
                <w:sz w:val="20"/>
                <w:szCs w:val="20"/>
                <w:highlight w:val="none"/>
              </w:rPr>
              <w:t>年申请转入本专业的学生人数占当年申请转专业总人数的比例平均值达10%（含）以上得</w:t>
            </w:r>
            <w:r>
              <w:rPr>
                <w:rFonts w:hint="eastAsia" w:ascii="仿宋_GB2312" w:hAnsi="宋体" w:eastAsia="仿宋_GB2312" w:cs="宋体"/>
                <w:kern w:val="0"/>
                <w:sz w:val="20"/>
                <w:szCs w:val="20"/>
                <w:highlight w:val="none"/>
                <w:lang w:val="en-US" w:eastAsia="zh-CN"/>
              </w:rPr>
              <w:t>5</w:t>
            </w:r>
            <w:r>
              <w:rPr>
                <w:rFonts w:hint="eastAsia" w:ascii="仿宋_GB2312" w:hAnsi="宋体" w:eastAsia="仿宋_GB2312" w:cs="宋体"/>
                <w:kern w:val="0"/>
                <w:sz w:val="20"/>
                <w:szCs w:val="20"/>
                <w:highlight w:val="none"/>
              </w:rPr>
              <w:t>分，5%-10%（不含）得</w:t>
            </w:r>
            <w:r>
              <w:rPr>
                <w:rFonts w:hint="eastAsia" w:ascii="仿宋_GB2312" w:hAnsi="宋体" w:eastAsia="仿宋_GB2312" w:cs="宋体"/>
                <w:kern w:val="0"/>
                <w:sz w:val="20"/>
                <w:szCs w:val="20"/>
                <w:highlight w:val="none"/>
                <w:lang w:val="en-US" w:eastAsia="zh-CN"/>
              </w:rPr>
              <w:t>3</w:t>
            </w:r>
            <w:r>
              <w:rPr>
                <w:rFonts w:hint="eastAsia" w:ascii="仿宋_GB2312" w:hAnsi="宋体" w:eastAsia="仿宋_GB2312" w:cs="宋体"/>
                <w:kern w:val="0"/>
                <w:sz w:val="20"/>
                <w:szCs w:val="20"/>
                <w:highlight w:val="none"/>
              </w:rPr>
              <w:t>分，2%-5%（不含）得</w:t>
            </w:r>
            <w:r>
              <w:rPr>
                <w:rFonts w:hint="eastAsia" w:ascii="仿宋_GB2312" w:hAnsi="宋体" w:eastAsia="仿宋_GB2312" w:cs="宋体"/>
                <w:kern w:val="0"/>
                <w:sz w:val="20"/>
                <w:szCs w:val="20"/>
                <w:highlight w:val="none"/>
                <w:lang w:val="en-US" w:eastAsia="zh-CN"/>
              </w:rPr>
              <w:t>1</w:t>
            </w:r>
            <w:r>
              <w:rPr>
                <w:rFonts w:hint="eastAsia" w:ascii="仿宋_GB2312" w:hAnsi="宋体" w:eastAsia="仿宋_GB2312" w:cs="宋体"/>
                <w:kern w:val="0"/>
                <w:sz w:val="20"/>
                <w:szCs w:val="20"/>
                <w:highlight w:val="none"/>
              </w:rPr>
              <w:t>分，2%（不含）以下不得分。</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750" w:hRule="atLeast"/>
          <w:tblHeader/>
          <w:jc w:val="center"/>
        </w:trPr>
        <w:tc>
          <w:tcPr>
            <w:tcW w:w="502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总分</w:t>
            </w:r>
          </w:p>
        </w:tc>
        <w:tc>
          <w:tcPr>
            <w:tcW w:w="88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宋体" w:eastAsia="仿宋_GB2312" w:cs="宋体"/>
                <w:kern w:val="0"/>
                <w:sz w:val="20"/>
                <w:szCs w:val="20"/>
                <w:highlight w:val="none"/>
              </w:rPr>
            </w:pP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宋体" w:eastAsia="仿宋_GB2312" w:cs="宋体"/>
                <w:color w:val="000000"/>
                <w:kern w:val="0"/>
                <w:sz w:val="20"/>
                <w:szCs w:val="20"/>
                <w:highlight w:val="none"/>
              </w:rPr>
            </w:pPr>
          </w:p>
        </w:tc>
      </w:tr>
      <w:tr>
        <w:tblPrEx>
          <w:tblCellMar>
            <w:top w:w="0" w:type="dxa"/>
            <w:left w:w="108" w:type="dxa"/>
            <w:bottom w:w="0" w:type="dxa"/>
            <w:right w:w="108" w:type="dxa"/>
          </w:tblCellMar>
        </w:tblPrEx>
        <w:trPr>
          <w:cantSplit/>
          <w:trHeight w:val="570" w:hRule="atLeast"/>
          <w:tblHeader/>
          <w:jc w:val="center"/>
        </w:trPr>
        <w:tc>
          <w:tcPr>
            <w:tcW w:w="15614"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备注：</w:t>
            </w:r>
            <w:r>
              <w:rPr>
                <w:rFonts w:hint="eastAsia" w:ascii="仿宋_GB2312" w:hAnsi="宋体" w:eastAsia="仿宋_GB2312" w:cs="宋体"/>
                <w:color w:val="000000"/>
                <w:kern w:val="0"/>
                <w:sz w:val="20"/>
                <w:szCs w:val="20"/>
                <w:highlight w:val="none"/>
              </w:rPr>
              <w:br w:type="page"/>
            </w:r>
            <w:r>
              <w:rPr>
                <w:rFonts w:hint="eastAsia" w:ascii="仿宋_GB2312" w:hAnsi="宋体" w:eastAsia="仿宋_GB2312" w:cs="宋体"/>
                <w:color w:val="000000"/>
                <w:kern w:val="0"/>
                <w:sz w:val="20"/>
                <w:szCs w:val="20"/>
                <w:highlight w:val="none"/>
              </w:rPr>
              <w:t>1.近3年，指</w:t>
            </w:r>
            <w:r>
              <w:rPr>
                <w:rFonts w:hint="eastAsia" w:ascii="仿宋_GB2312" w:hAnsi="宋体" w:eastAsia="仿宋_GB2312" w:cs="宋体"/>
                <w:color w:val="000000"/>
                <w:kern w:val="0"/>
                <w:sz w:val="20"/>
                <w:szCs w:val="20"/>
                <w:highlight w:val="none"/>
                <w:lang w:eastAsia="zh-CN"/>
              </w:rPr>
              <w:t>2021</w:t>
            </w:r>
            <w:r>
              <w:rPr>
                <w:rFonts w:hint="eastAsia" w:ascii="仿宋_GB2312" w:hAnsi="宋体" w:eastAsia="仿宋_GB2312" w:cs="宋体"/>
                <w:color w:val="000000"/>
                <w:kern w:val="0"/>
                <w:sz w:val="20"/>
                <w:szCs w:val="20"/>
                <w:highlight w:val="none"/>
              </w:rPr>
              <w:t>年1月1日-</w:t>
            </w:r>
            <w:r>
              <w:rPr>
                <w:rFonts w:hint="eastAsia" w:ascii="仿宋_GB2312" w:hAnsi="宋体" w:eastAsia="仿宋_GB2312" w:cs="宋体"/>
                <w:color w:val="000000"/>
                <w:kern w:val="0"/>
                <w:sz w:val="20"/>
                <w:szCs w:val="20"/>
                <w:highlight w:val="none"/>
                <w:lang w:eastAsia="zh-CN"/>
              </w:rPr>
              <w:t>2023</w:t>
            </w:r>
            <w:r>
              <w:rPr>
                <w:rFonts w:hint="eastAsia" w:ascii="仿宋_GB2312" w:hAnsi="宋体" w:eastAsia="仿宋_GB2312" w:cs="宋体"/>
                <w:color w:val="000000"/>
                <w:kern w:val="0"/>
                <w:sz w:val="20"/>
                <w:szCs w:val="20"/>
                <w:highlight w:val="none"/>
              </w:rPr>
              <w:t>年1</w:t>
            </w:r>
            <w:r>
              <w:rPr>
                <w:rFonts w:hint="eastAsia" w:ascii="仿宋_GB2312" w:hAnsi="宋体" w:eastAsia="仿宋_GB2312" w:cs="宋体"/>
                <w:color w:val="000000"/>
                <w:kern w:val="0"/>
                <w:sz w:val="20"/>
                <w:szCs w:val="20"/>
                <w:highlight w:val="none"/>
                <w:lang w:val="en-US" w:eastAsia="zh-CN"/>
              </w:rPr>
              <w:t>2</w:t>
            </w:r>
            <w:r>
              <w:rPr>
                <w:rFonts w:hint="eastAsia" w:ascii="仿宋_GB2312" w:hAnsi="宋体" w:eastAsia="仿宋_GB2312" w:cs="宋体"/>
                <w:color w:val="000000"/>
                <w:kern w:val="0"/>
                <w:sz w:val="20"/>
                <w:szCs w:val="20"/>
                <w:highlight w:val="none"/>
              </w:rPr>
              <w:t>月3</w:t>
            </w:r>
            <w:r>
              <w:rPr>
                <w:rFonts w:hint="eastAsia" w:ascii="仿宋_GB2312" w:hAnsi="宋体" w:eastAsia="仿宋_GB2312" w:cs="宋体"/>
                <w:color w:val="000000"/>
                <w:kern w:val="0"/>
                <w:sz w:val="20"/>
                <w:szCs w:val="20"/>
                <w:highlight w:val="none"/>
                <w:lang w:val="en-US" w:eastAsia="zh-CN"/>
              </w:rPr>
              <w:t>1</w:t>
            </w:r>
            <w:r>
              <w:rPr>
                <w:rFonts w:hint="eastAsia" w:ascii="仿宋_GB2312" w:hAnsi="宋体" w:eastAsia="仿宋_GB2312" w:cs="宋体"/>
                <w:color w:val="000000"/>
                <w:kern w:val="0"/>
                <w:sz w:val="20"/>
                <w:szCs w:val="20"/>
                <w:highlight w:val="none"/>
              </w:rPr>
              <w:t>日</w:t>
            </w:r>
            <w:r>
              <w:rPr>
                <w:rFonts w:hint="eastAsia" w:ascii="仿宋_GB2312" w:hAnsi="宋体" w:eastAsia="仿宋_GB2312" w:cs="宋体"/>
                <w:color w:val="000000"/>
                <w:kern w:val="0"/>
                <w:sz w:val="20"/>
                <w:szCs w:val="20"/>
                <w:highlight w:val="none"/>
                <w:lang w:eastAsia="zh-CN"/>
              </w:rPr>
              <w:t>；</w:t>
            </w:r>
            <w:r>
              <w:rPr>
                <w:rFonts w:hint="eastAsia" w:ascii="仿宋_GB2312" w:hAnsi="宋体" w:eastAsia="仿宋_GB2312" w:cs="宋体"/>
                <w:color w:val="000000"/>
                <w:kern w:val="0"/>
                <w:sz w:val="20"/>
                <w:szCs w:val="20"/>
                <w:highlight w:val="none"/>
              </w:rPr>
              <w:br w:type="page"/>
            </w:r>
            <w:r>
              <w:rPr>
                <w:rFonts w:hint="eastAsia" w:ascii="仿宋_GB2312" w:hAnsi="宋体" w:eastAsia="仿宋_GB2312" w:cs="宋体"/>
                <w:color w:val="000000"/>
                <w:kern w:val="0"/>
                <w:sz w:val="20"/>
                <w:szCs w:val="20"/>
                <w:highlight w:val="none"/>
              </w:rPr>
              <w:t>2.教师数量：一名教师只能归口某一个专业，不可跨专业出现</w:t>
            </w:r>
            <w:r>
              <w:rPr>
                <w:rFonts w:hint="eastAsia" w:ascii="仿宋_GB2312" w:hAnsi="宋体" w:eastAsia="仿宋_GB2312" w:cs="宋体"/>
                <w:color w:val="000000"/>
                <w:kern w:val="0"/>
                <w:sz w:val="20"/>
                <w:szCs w:val="20"/>
                <w:highlight w:val="none"/>
                <w:lang w:eastAsia="zh-CN"/>
              </w:rPr>
              <w:t>，</w:t>
            </w:r>
            <w:r>
              <w:rPr>
                <w:rFonts w:hint="eastAsia" w:ascii="仿宋_GB2312" w:hAnsi="宋体" w:eastAsia="仿宋_GB2312" w:cs="宋体"/>
                <w:color w:val="000000"/>
                <w:kern w:val="0"/>
                <w:sz w:val="20"/>
                <w:szCs w:val="20"/>
                <w:highlight w:val="none"/>
              </w:rPr>
              <w:t>也不可将一名教师同时归口在专业和公共课教师队伍。</w:t>
            </w:r>
          </w:p>
        </w:tc>
      </w:tr>
    </w:tbl>
    <w:p>
      <w:pPr>
        <w:ind w:left="0" w:leftChars="0" w:firstLine="0" w:firstLineChars="0"/>
      </w:pPr>
    </w:p>
    <w:sectPr>
      <w:pgSz w:w="16838" w:h="11906" w:orient="landscape"/>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YWQ5ZjNlZWNjMTIxZmQ3MjY4ODFmOTRmMDk5OTAifQ=="/>
  </w:docVars>
  <w:rsids>
    <w:rsidRoot w:val="2BFE247E"/>
    <w:rsid w:val="05A745A8"/>
    <w:rsid w:val="07D00D35"/>
    <w:rsid w:val="0A6E00CE"/>
    <w:rsid w:val="0D23109A"/>
    <w:rsid w:val="0D736090"/>
    <w:rsid w:val="1C9A4B43"/>
    <w:rsid w:val="1F301408"/>
    <w:rsid w:val="218B6DCA"/>
    <w:rsid w:val="220334E7"/>
    <w:rsid w:val="25673B38"/>
    <w:rsid w:val="2A3F4BF2"/>
    <w:rsid w:val="2BFE247E"/>
    <w:rsid w:val="3C835DB4"/>
    <w:rsid w:val="43911BC6"/>
    <w:rsid w:val="4437001A"/>
    <w:rsid w:val="4F00102A"/>
    <w:rsid w:val="5B936C91"/>
    <w:rsid w:val="5C800AED"/>
    <w:rsid w:val="62991B3E"/>
    <w:rsid w:val="6E4F6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ind w:firstLine="200" w:firstLineChars="200"/>
      <w:jc w:val="both"/>
    </w:pPr>
    <w:rPr>
      <w:rFonts w:eastAsia="仿宋" w:asciiTheme="minorHAnsi" w:hAnsiTheme="minorHAnsi" w:cstheme="minorBidi"/>
      <w:kern w:val="2"/>
      <w:sz w:val="28"/>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2024-03-11T00:34:00Z</dcterms:created>
  <dc:creator>闻雅馨</dc:creator>
  <cp:lastModifiedBy>闻雅馨</cp:lastModifiedBy>
  <cp:lastPrinted>2024-03-12T03:11:00Z</cp:lastPrinted>
  <dcterms:modified xsi:type="dcterms:W3CDTF">2024-03-15T02:52:28Z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E70F85644ED7430F97D8235C145EE9D9_11</vt:lpwstr>
  </property>
</Properties>
</file>