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ind w:left="-7" w:leftChars="-200" w:hanging="413" w:hangingChars="138"/>
        <w:jc w:val="left"/>
        <w:rPr>
          <w:rFonts w:ascii="Times New Roman" w:hAnsi="Times New Roman" w:eastAsia="黑体" w:cs="黑体"/>
          <w:kern w:val="44"/>
          <w:sz w:val="30"/>
          <w:szCs w:val="30"/>
        </w:rPr>
      </w:pPr>
      <w:r>
        <w:rPr>
          <w:rFonts w:hint="eastAsia" w:ascii="Times New Roman" w:hAnsi="Times New Roman" w:eastAsia="黑体" w:cs="黑体"/>
          <w:kern w:val="44"/>
          <w:sz w:val="30"/>
          <w:szCs w:val="30"/>
        </w:rPr>
        <w:t>附件</w:t>
      </w:r>
      <w:r>
        <w:rPr>
          <w:rFonts w:ascii="Times New Roman" w:hAnsi="Times New Roman" w:eastAsia="黑体" w:cs="黑体"/>
          <w:kern w:val="44"/>
          <w:sz w:val="30"/>
          <w:szCs w:val="30"/>
        </w:rPr>
        <w:t>2</w:t>
      </w:r>
    </w:p>
    <w:p>
      <w:pPr>
        <w:spacing w:after="100" w:afterAutospacing="1"/>
        <w:rPr>
          <w:rFonts w:ascii="方正小标宋简体" w:hAnsi="Times New Roman" w:eastAsia="方正小标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黑体" w:cs="黑体"/>
          <w:kern w:val="44"/>
          <w:sz w:val="30"/>
          <w:szCs w:val="30"/>
        </w:rPr>
        <w:t>1、</w:t>
      </w:r>
      <w:bookmarkStart w:id="0" w:name="_GoBack"/>
      <w:r>
        <w:rPr>
          <w:rFonts w:hint="eastAsia" w:ascii="方正小标宋简体" w:hAnsi="Times New Roman" w:eastAsia="方正小标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2021年高校一流专业建设与申报专题网络培训课程列表</w:t>
      </w:r>
    </w:p>
    <w:bookmarkEnd w:id="0"/>
    <w:tbl>
      <w:tblPr>
        <w:tblStyle w:val="4"/>
        <w:tblW w:w="543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9"/>
        <w:gridCol w:w="1114"/>
        <w:gridCol w:w="2727"/>
        <w:gridCol w:w="10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等线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课程列表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等线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主讲人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等线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职务职称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等线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时长</w:t>
            </w: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0"/>
                <w:szCs w:val="20"/>
                <w:lang w:bidi="ar"/>
              </w:rPr>
              <w:t>（分钟）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等线"/>
                <w:bCs/>
                <w:color w:val="000000"/>
                <w:sz w:val="24"/>
                <w:szCs w:val="22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“四新”建设要求与专业发展趋势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人才培养为本 本科教育是根——学习贯彻全国教育大会精神体会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吴  岩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教育部高等教育司司长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新工科，再深化——以新工科建设引领高等教育创新变革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吴爱华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教育部高校学生司副司长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新时代、新经济、新工科——人才培养工作的思考与实践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周傲英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华东师范大学党委常委、副校长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基于OBE理念的人才培养体系建设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孙建荣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澳门科技大学教授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面向应用型人才培养的学科、专业和课程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叶飞帆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宁波大学高等教育研究所教授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一流专业建设的基本路径与方法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一流专业主要标准与建设策略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刘振天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厦门大学教育研究院特聘教授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一流专业建设的设计蓝图与建设机制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李丹青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浙江大学教授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一流专业建设的施工路径与施工队伍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李丹青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浙江大学教授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基于OBE理念的本科人才培养方案设计——目标设定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孙建荣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澳门科技大学教授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基于OBE理念的本科人才培养方案设计——课程设置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孙建荣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澳门科技大学教授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高校金课建设的顶层设计--人才培养体系和课程地图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戚世梁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欧亚学院教授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一流专业建设成果培育与申报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一流专业申报5大要点解读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张树永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sz w:val="24"/>
                <w:szCs w:val="22"/>
              </w:rPr>
              <w:t>山东大学本科生院院长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国家级一流本科专业建设点信息釆集表填写要领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张  洪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安徽大学教授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国家级教学成果奖的透析与培育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邱化民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北京师范大学教育学部学生办主任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国家级教学成果奖的典型案例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邱化民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北京师范大学教育学部学生办主任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教学成果奖凝练体会与案例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陆国栋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浙江大学教授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一流专业评估与认证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高等教育质量建设的主要抓手：评估与认证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刘振天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厦门大学教育研究院特聘教授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专业认证的理念、内涵与本质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李  芳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对外经贸大学副研究员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专业认证视角下的专业与课程建设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李  芳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对外经贸大学副研究员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OBE理念下的专业评估与改进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郭江峰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浙江理工大学教学发展中心主任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OBE理念下专业自评案例分析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郭江峰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浙江理工大学教学发展中心主任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以专业认证为抓手，促进二级学院教学管理规范化——以新建应用本科高校为对象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江吉彬</w:t>
            </w:r>
          </w:p>
        </w:tc>
        <w:tc>
          <w:tcPr>
            <w:tcW w:w="1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福建工程学院机械与汽车工程学院院长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93</w:t>
            </w:r>
          </w:p>
        </w:tc>
      </w:tr>
    </w:tbl>
    <w:p>
      <w:pPr>
        <w:spacing w:before="156" w:beforeLines="50"/>
        <w:ind w:firstLine="422" w:firstLineChars="200"/>
        <w:jc w:val="left"/>
        <w:rPr>
          <w:rFonts w:ascii="Times New Roman" w:hAnsi="Times New Roman" w:eastAsia="仿宋" w:cs="仿宋"/>
        </w:rPr>
      </w:pPr>
      <w:r>
        <w:rPr>
          <w:rFonts w:hint="eastAsia" w:ascii="Times New Roman" w:hAnsi="Times New Roman" w:eastAsia="仿宋" w:cs="仿宋"/>
          <w:b/>
          <w:bCs/>
        </w:rPr>
        <w:t>注：</w:t>
      </w:r>
      <w:r>
        <w:rPr>
          <w:rFonts w:hint="eastAsia" w:ascii="Times New Roman" w:hAnsi="Times New Roman" w:eastAsia="仿宋" w:cs="仿宋"/>
          <w:bCs/>
        </w:rPr>
        <w:t>1.</w:t>
      </w:r>
      <w:r>
        <w:rPr>
          <w:rFonts w:hint="eastAsia" w:ascii="Times New Roman" w:hAnsi="Times New Roman" w:eastAsia="仿宋" w:cs="仿宋"/>
        </w:rPr>
        <w:t>个别课程或稍有调整，请以平台最终发布课程为准；</w:t>
      </w:r>
    </w:p>
    <w:p>
      <w:pPr>
        <w:pStyle w:val="6"/>
        <w:numPr>
          <w:ilvl w:val="0"/>
          <w:numId w:val="1"/>
        </w:numPr>
        <w:ind w:firstLineChars="0"/>
        <w:jc w:val="left"/>
        <w:rPr>
          <w:rFonts w:ascii="Times New Roman" w:hAnsi="Times New Roman" w:eastAsia="仿宋" w:cs="仿宋"/>
        </w:rPr>
      </w:pPr>
      <w:r>
        <w:rPr>
          <w:rFonts w:hint="eastAsia" w:ascii="Times New Roman" w:hAnsi="Times New Roman" w:eastAsia="仿宋" w:cs="仿宋"/>
        </w:rPr>
        <w:t>课程主讲人职务为课程录制时的职务。</w:t>
      </w:r>
    </w:p>
    <w:p>
      <w:pPr>
        <w:widowControl/>
        <w:jc w:val="left"/>
        <w:rPr>
          <w:rFonts w:ascii="Times New Roman" w:hAnsi="Times New Roman" w:eastAsia="仿宋" w:cs="仿宋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13360A"/>
    <w:multiLevelType w:val="singleLevel"/>
    <w:tmpl w:val="1C13360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6505E3"/>
    <w:rsid w:val="2E65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2021-10-19T01:03:00Z</dcterms:created>
  <dc:creator>王婷儿</dc:creator>
  <cp:lastModifiedBy>王婷儿</cp:lastModifiedBy>
  <dcterms:modified xsi:type="dcterms:W3CDTF">2021-10-19T01:03:39Z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7AC6B6B664374B60AC59F64E5F2666CF</vt:lpwstr>
  </property>
</Properties>
</file>