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bookmarkStart w:id="0" w:name="_Toc22563_WPSOffice_Level1"/>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4</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上</w:t>
      </w:r>
      <w:bookmarkStart w:id="5" w:name="_GoBack"/>
      <w:bookmarkEnd w:id="5"/>
      <w:r>
        <w:rPr>
          <w:rFonts w:hint="eastAsia" w:ascii="黑体" w:hAnsi="黑体" w:eastAsia="黑体" w:cs="Microsoft Sans Serif"/>
          <w:sz w:val="36"/>
          <w:szCs w:val="21"/>
          <w:lang w:val="en-US" w:eastAsia="zh-CN"/>
        </w:rPr>
        <w:t>半年</w:t>
      </w:r>
      <w:r>
        <w:rPr>
          <w:rFonts w:hint="eastAsia" w:ascii="黑体" w:hAnsi="黑体" w:eastAsia="黑体" w:cs="Microsoft Sans Serif"/>
          <w:sz w:val="36"/>
          <w:szCs w:val="21"/>
        </w:rPr>
        <w:t>全国大学英语四、六级考试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6月15日</w:t>
      </w:r>
      <w:r>
        <w:rPr>
          <w:rFonts w:hint="eastAsia" w:ascii="仿宋_GB2312" w:eastAsia="仿宋_GB2312" w:hAnsiTheme="minorEastAsia"/>
          <w:b/>
          <w:bCs/>
          <w:sz w:val="28"/>
          <w:szCs w:val="28"/>
        </w:rPr>
        <w:t>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集合地点：携带监考牌（如有），</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切勿直达考场</w:t>
      </w:r>
      <w:r>
        <w:rPr>
          <w:rFonts w:hint="eastAsia" w:ascii="仿宋_GB2312" w:eastAsia="仿宋_GB2312" w:hAnsiTheme="minorEastAsia"/>
          <w:b/>
          <w:bCs/>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应认真核对考生证件。持准考证和信息图像完整的有效证件（身份证、学生证或校园卡）方可参加考试，证件不全者可到考场办公室处理。准考证照片模糊的，个人信息无误方可参加考试。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bookmarkStart w:id="1"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1"/>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sz w:val="28"/>
          <w:szCs w:val="28"/>
        </w:rPr>
        <w:t>须向所有考生示意试卷袋封口完好，然后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r>
        <w:rPr>
          <w:rFonts w:hint="eastAsia" w:ascii="仿宋_GB2312" w:eastAsia="仿宋_GB2312" w:hAnsiTheme="minorEastAsia"/>
          <w:b/>
          <w:bCs/>
          <w:sz w:val="28"/>
          <w:szCs w:val="28"/>
          <w:lang w:val="en-US" w:eastAsia="zh-CN"/>
        </w:rPr>
        <w:t>确保在开考之前发放完毕。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结束后，提醒考生非听力考试时间不得佩戴耳机。</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pPr>
        <w:keepNext w:val="0"/>
        <w:keepLines w:val="0"/>
        <w:pageBreakBefore w:val="0"/>
        <w:widowControl w:val="0"/>
        <w:kinsoku/>
        <w:wordWrap/>
        <w:overflowPunct/>
        <w:topLinePunct w:val="0"/>
        <w:autoSpaceDE/>
        <w:autoSpaceDN/>
        <w:bidi w:val="0"/>
        <w:adjustRightInd/>
        <w:snapToGrid w:val="0"/>
        <w:textAlignment w:val="auto"/>
        <w:rPr>
          <w:rFonts w:hint="eastAsia" w:ascii="华文中宋" w:hAnsi="华文中宋" w:eastAsia="华文中宋"/>
          <w:color w:val="000000"/>
          <w:sz w:val="36"/>
          <w:szCs w:val="36"/>
        </w:rPr>
      </w:pPr>
      <w:r>
        <w:rPr>
          <w:rFonts w:hint="eastAsia" w:ascii="华文中宋" w:hAnsi="华文中宋" w:eastAsia="华文中宋"/>
          <w:color w:val="000000"/>
          <w:sz w:val="36"/>
          <w:szCs w:val="36"/>
        </w:rPr>
        <w:br w:type="page"/>
      </w:r>
    </w:p>
    <w:p>
      <w:pPr>
        <w:pStyle w:val="7"/>
        <w:snapToGrid w:val="0"/>
        <w:spacing w:line="340" w:lineRule="exact"/>
        <w:ind w:firstLine="0" w:firstLineChars="0"/>
        <w:jc w:val="center"/>
        <w:rPr>
          <w:rFonts w:hint="eastAsia" w:ascii="华文中宋" w:hAnsi="华文中宋" w:eastAsia="华文中宋"/>
          <w:sz w:val="36"/>
          <w:szCs w:val="36"/>
        </w:rPr>
      </w:pPr>
      <w:r>
        <w:rPr>
          <w:rFonts w:hint="eastAsia" w:ascii="华文中宋" w:hAnsi="华文中宋" w:eastAsia="华文中宋"/>
          <w:sz w:val="36"/>
          <w:szCs w:val="36"/>
        </w:rPr>
        <w:t>监考员操作规程</w:t>
      </w:r>
      <w:bookmarkEnd w:id="0"/>
      <w:r>
        <w:rPr>
          <w:rFonts w:hint="eastAsia" w:ascii="华文中宋" w:hAnsi="华文中宋" w:eastAsia="华文中宋"/>
          <w:sz w:val="36"/>
          <w:szCs w:val="36"/>
        </w:rPr>
        <w:t>（英语四级和六级）</w:t>
      </w:r>
    </w:p>
    <w:p>
      <w:pPr>
        <w:pStyle w:val="7"/>
        <w:snapToGrid w:val="0"/>
        <w:spacing w:line="340" w:lineRule="exact"/>
        <w:ind w:firstLine="0" w:firstLineChars="0"/>
        <w:jc w:val="center"/>
        <w:rPr>
          <w:rFonts w:hint="eastAsia" w:ascii="华文中宋" w:hAnsi="华文中宋" w:eastAsia="华文中宋"/>
          <w:sz w:val="36"/>
          <w:szCs w:val="36"/>
        </w:rPr>
      </w:pPr>
    </w:p>
    <w:tbl>
      <w:tblPr>
        <w:tblStyle w:val="5"/>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14"/>
        <w:gridCol w:w="7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8675" w:type="dxa"/>
            <w:gridSpan w:val="3"/>
            <w:noWrap w:val="0"/>
            <w:vAlign w:val="center"/>
          </w:tcPr>
          <w:p>
            <w:pPr>
              <w:snapToGrid w:val="0"/>
              <w:spacing w:line="200" w:lineRule="exact"/>
              <w:ind w:left="252" w:hanging="252"/>
              <w:jc w:val="center"/>
              <w:rPr>
                <w:rFonts w:ascii="楷体_GB2312" w:eastAsia="楷体_GB2312"/>
                <w:b/>
                <w:szCs w:val="21"/>
              </w:rPr>
            </w:pPr>
            <w:r>
              <w:rPr>
                <w:rFonts w:hint="eastAsia" w:ascii="楷体_GB2312" w:hAnsi="楷体" w:eastAsia="楷体_GB2312"/>
                <w:b/>
                <w:szCs w:val="21"/>
              </w:rPr>
              <w:t>操</w:t>
            </w:r>
            <w:r>
              <w:rPr>
                <w:rFonts w:hint="eastAsia" w:ascii="楷体_GB2312" w:eastAsia="楷体_GB2312"/>
                <w:b/>
                <w:szCs w:val="21"/>
              </w:rPr>
              <w:t xml:space="preserve"> </w:t>
            </w:r>
            <w:r>
              <w:rPr>
                <w:rFonts w:hint="eastAsia" w:ascii="楷体_GB2312" w:hAnsi="楷体" w:eastAsia="楷体_GB2312"/>
                <w:b/>
                <w:szCs w:val="21"/>
              </w:rPr>
              <w:t>作</w:t>
            </w:r>
            <w:r>
              <w:rPr>
                <w:rFonts w:hint="eastAsia" w:ascii="楷体_GB2312" w:eastAsia="楷体_GB2312"/>
                <w:b/>
                <w:szCs w:val="21"/>
              </w:rPr>
              <w:t xml:space="preserve"> </w:t>
            </w:r>
            <w:r>
              <w:rPr>
                <w:rFonts w:hint="eastAsia" w:ascii="楷体_GB2312" w:hAnsi="楷体" w:eastAsia="楷体_GB2312"/>
                <w:b/>
                <w:szCs w:val="21"/>
              </w:rPr>
              <w:t>规</w:t>
            </w:r>
            <w:r>
              <w:rPr>
                <w:rFonts w:hint="eastAsia" w:ascii="楷体_GB2312" w:eastAsia="楷体_GB2312"/>
                <w:b/>
                <w:szCs w:val="21"/>
              </w:rPr>
              <w:t xml:space="preserve"> </w:t>
            </w:r>
            <w:r>
              <w:rPr>
                <w:rFonts w:hint="eastAsia" w:ascii="楷体_GB2312" w:hAnsi="楷体" w:eastAsia="楷体_GB2312"/>
                <w:b/>
                <w:szCs w:val="21"/>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41" w:type="dxa"/>
            <w:vMerge w:val="restart"/>
            <w:shd w:val="clear" w:color="auto" w:fill="auto"/>
            <w:noWrap w:val="0"/>
            <w:vAlign w:val="center"/>
          </w:tcPr>
          <w:p>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pPr>
              <w:snapToGrid w:val="0"/>
              <w:spacing w:line="200" w:lineRule="exact"/>
              <w:ind w:left="147" w:leftChars="-50" w:right="-105" w:rightChars="-50" w:hanging="252" w:firstLineChars="0"/>
              <w:jc w:val="center"/>
              <w:rPr>
                <w:rFonts w:ascii="宋体" w:hAnsi="宋体"/>
                <w:sz w:val="18"/>
                <w:szCs w:val="18"/>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741" w:type="dxa"/>
            <w:vMerge w:val="continue"/>
            <w:shd w:val="clear" w:color="auto" w:fill="auto"/>
            <w:noWrap w:val="0"/>
            <w:vAlign w:val="center"/>
          </w:tcPr>
          <w:p>
            <w:pPr>
              <w:snapToGrid w:val="0"/>
              <w:spacing w:line="200" w:lineRule="exact"/>
              <w:ind w:left="147" w:leftChars="-50" w:right="-105" w:rightChars="-50" w:hanging="252"/>
              <w:jc w:val="center"/>
              <w:rPr>
                <w:rFonts w:ascii="宋体" w:hAnsi="宋体"/>
                <w:sz w:val="18"/>
                <w:szCs w:val="18"/>
              </w:rPr>
            </w:pP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4、监考员清点无误，办理签收手续后，佩带规定标志，持试卷袋及有关考场资料，二人在楼层协管员的陪同下直达考场（若考场无放音设备的还须携带放音设备）。整理考场。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30</w:t>
            </w:r>
            <w:r>
              <w:rPr>
                <w:rFonts w:hint="eastAsia" w:ascii="宋体" w:hAnsi="宋体"/>
                <w:spacing w:val="12"/>
                <w:sz w:val="18"/>
                <w:szCs w:val="18"/>
              </w:rPr>
              <w:t>/</w:t>
            </w:r>
          </w:p>
          <w:p>
            <w:pPr>
              <w:snapToGrid w:val="0"/>
              <w:spacing w:line="200" w:lineRule="exact"/>
              <w:ind w:left="-105" w:leftChars="-50" w:right="-105" w:rightChars="-50"/>
              <w:jc w:val="center"/>
              <w:rPr>
                <w:rFonts w:hint="default" w:ascii="宋体" w:hAnsi="宋体"/>
                <w:spacing w:val="12"/>
                <w:sz w:val="18"/>
                <w:szCs w:val="18"/>
                <w:lang w:val="en-US"/>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color w:val="000000"/>
                <w:spacing w:val="12"/>
                <w:sz w:val="18"/>
                <w:szCs w:val="18"/>
                <w:lang w:val="en-US" w:eastAsia="zh-CN"/>
              </w:rPr>
              <w:t>30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pPr>
              <w:snapToGrid w:val="0"/>
              <w:spacing w:line="200" w:lineRule="exact"/>
              <w:ind w:left="252" w:hanging="251" w:hangingChars="140"/>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w:t>
            </w:r>
            <w:r>
              <w:rPr>
                <w:rFonts w:hint="eastAsia" w:ascii="宋体" w:hAnsi="宋体"/>
                <w:color w:val="000000"/>
                <w:sz w:val="18"/>
                <w:szCs w:val="18"/>
              </w:rPr>
              <w:t xml:space="preserve">     </w:t>
            </w:r>
            <w:r>
              <w:rPr>
                <w:rFonts w:ascii="宋体" w:hAnsi="宋体"/>
                <w:color w:val="000000"/>
                <w:sz w:val="18"/>
                <w:szCs w:val="18"/>
              </w:rPr>
              <w:t>证号，用</w:t>
            </w:r>
            <w:r>
              <w:rPr>
                <w:rFonts w:hint="eastAsia" w:ascii="宋体" w:hAnsi="宋体"/>
                <w:color w:val="000000"/>
                <w:sz w:val="18"/>
                <w:szCs w:val="18"/>
              </w:rPr>
              <w:t>HB-</w:t>
            </w:r>
            <w:r>
              <w:rPr>
                <w:rFonts w:ascii="宋体" w:hAnsi="宋体"/>
                <w:color w:val="000000"/>
                <w:sz w:val="18"/>
                <w:szCs w:val="18"/>
              </w:rPr>
              <w:t>2B铅笔涂黑相应的信息点。</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考试</w:t>
            </w:r>
          </w:p>
          <w:p>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pPr>
              <w:snapToGrid w:val="0"/>
              <w:spacing w:line="200" w:lineRule="exact"/>
              <w:ind w:left="252" w:leftChars="120"/>
              <w:rPr>
                <w:rFonts w:ascii="宋体" w:hAnsi="宋体"/>
                <w:color w:val="000000"/>
                <w:spacing w:val="-4"/>
                <w:sz w:val="18"/>
                <w:szCs w:val="18"/>
              </w:rPr>
            </w:pPr>
            <w:r>
              <w:rPr>
                <w:rFonts w:hint="eastAsia" w:ascii="宋体" w:hAnsi="宋体"/>
                <w:color w:val="000000"/>
                <w:spacing w:val="-4"/>
                <w:sz w:val="18"/>
                <w:szCs w:val="18"/>
              </w:rPr>
              <w:t>“（1）作文题目在试题册背面，使用黑色签字笔在答题卡1上作答，期间不得打开试题册。</w:t>
            </w:r>
          </w:p>
          <w:p>
            <w:pPr>
              <w:snapToGrid w:val="0"/>
              <w:spacing w:line="200" w:lineRule="exact"/>
              <w:ind w:left="252" w:firstLine="90" w:firstLineChars="50"/>
              <w:rPr>
                <w:rFonts w:ascii="宋体" w:hAnsi="宋体"/>
                <w:color w:val="000000"/>
                <w:sz w:val="18"/>
                <w:szCs w:val="18"/>
              </w:rPr>
            </w:pPr>
            <w:r>
              <w:rPr>
                <w:rFonts w:hint="eastAsia" w:ascii="宋体" w:hAnsi="宋体"/>
                <w:color w:val="000000"/>
                <w:sz w:val="18"/>
                <w:szCs w:val="18"/>
              </w:rPr>
              <w:t>（2）作文题考试时间为30分钟，之后将立即进行听力考试。”</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455" w:type="dxa"/>
            <w:gridSpan w:val="2"/>
            <w:shd w:val="clear" w:color="auto" w:fill="FFFFFF"/>
            <w:noWrap w:val="0"/>
            <w:vAlign w:val="center"/>
          </w:tcPr>
          <w:p>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pPr>
              <w:snapToGrid w:val="0"/>
              <w:spacing w:line="200" w:lineRule="exact"/>
              <w:ind w:left="361" w:leftChars="172"/>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714" w:type="dxa"/>
            <w:shd w:val="clear" w:color="auto" w:fill="FFFFFF"/>
            <w:noWrap w:val="0"/>
            <w:vAlign w:val="center"/>
          </w:tcPr>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17、听力考试结束，命令考生停止答题并摘下耳机。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714" w:type="dxa"/>
            <w:shd w:val="clear" w:color="auto" w:fill="FFFFFF"/>
            <w:noWrap w:val="0"/>
            <w:vAlign w:val="center"/>
          </w:tcPr>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19、命令考生继续作答。</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741" w:type="dxa"/>
            <w:vMerge w:val="restart"/>
            <w:shd w:val="clear" w:color="auto" w:fill="auto"/>
            <w:noWrap w:val="0"/>
            <w:textDirection w:val="tbRlV"/>
            <w:vAlign w:val="center"/>
          </w:tcPr>
          <w:p>
            <w:pPr>
              <w:snapToGrid w:val="0"/>
              <w:spacing w:line="200" w:lineRule="exact"/>
              <w:ind w:left="113" w:right="113"/>
              <w:jc w:val="center"/>
              <w:rPr>
                <w:rFonts w:ascii="宋体" w:hAnsi="宋体"/>
                <w:sz w:val="18"/>
                <w:szCs w:val="18"/>
              </w:rPr>
            </w:pPr>
            <w:r>
              <w:rPr>
                <w:rFonts w:ascii="宋体" w:hAnsi="宋体"/>
                <w:sz w:val="18"/>
                <w:szCs w:val="18"/>
              </w:rPr>
              <w:t>考试收尾</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收卷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jc w:val="center"/>
        </w:trPr>
        <w:tc>
          <w:tcPr>
            <w:tcW w:w="741" w:type="dxa"/>
            <w:vMerge w:val="continue"/>
            <w:shd w:val="clear" w:color="auto" w:fill="auto"/>
            <w:noWrap w:val="0"/>
            <w:vAlign w:val="top"/>
          </w:tcPr>
          <w:p>
            <w:pPr>
              <w:snapToGrid w:val="0"/>
              <w:spacing w:line="200" w:lineRule="exact"/>
              <w:rPr>
                <w:rFonts w:eastAsia="楷体"/>
                <w:sz w:val="18"/>
                <w:szCs w:val="18"/>
              </w:rPr>
            </w:pPr>
          </w:p>
        </w:tc>
        <w:tc>
          <w:tcPr>
            <w:tcW w:w="714" w:type="dxa"/>
            <w:shd w:val="clear" w:color="auto" w:fill="FFFFFF"/>
            <w:noWrap w:val="0"/>
            <w:textDirection w:val="tbRlV"/>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pPr>
              <w:snapToGrid w:val="0"/>
              <w:spacing w:line="200" w:lineRule="exact"/>
              <w:ind w:left="252" w:hanging="252"/>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pPr>
              <w:snapToGrid w:val="0"/>
              <w:spacing w:line="200" w:lineRule="exact"/>
              <w:ind w:firstLine="270" w:firstLineChars="150"/>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pPr>
        <w:snapToGrid w:val="0"/>
        <w:spacing w:line="300" w:lineRule="auto"/>
        <w:ind w:firstLine="360" w:firstLineChars="150"/>
        <w:rPr>
          <w:rFonts w:ascii="仿宋_GB2312" w:eastAsia="仿宋_GB2312"/>
          <w:color w:val="000000"/>
          <w:sz w:val="24"/>
        </w:rPr>
      </w:pPr>
      <w:r>
        <w:rPr>
          <w:rFonts w:ascii="仿宋_GB2312" w:eastAsia="仿宋_GB2312"/>
          <w:color w:val="000000"/>
          <w:sz w:val="24"/>
        </w:rPr>
        <w:br w:type="page"/>
      </w:r>
    </w:p>
    <w:p>
      <w:pPr>
        <w:snapToGrid w:val="0"/>
        <w:spacing w:line="100" w:lineRule="exact"/>
        <w:ind w:left="113" w:firstLine="360" w:firstLineChars="150"/>
        <w:rPr>
          <w:rFonts w:ascii="仿宋_GB2312" w:eastAsia="仿宋_GB2312"/>
          <w:color w:val="000000"/>
          <w:sz w:val="24"/>
        </w:rPr>
      </w:pPr>
    </w:p>
    <w:p>
      <w:pPr>
        <w:pStyle w:val="2"/>
        <w:snapToGrid w:val="0"/>
        <w:spacing w:before="0" w:beforeLines="0" w:after="0" w:afterLines="0" w:line="300" w:lineRule="auto"/>
        <w:rPr>
          <w:rFonts w:hint="eastAsia" w:ascii="华文中宋" w:hAnsi="华文中宋" w:eastAsia="华文中宋"/>
          <w:bCs w:val="0"/>
          <w:color w:val="000000"/>
          <w:sz w:val="36"/>
          <w:szCs w:val="36"/>
        </w:rPr>
      </w:pPr>
      <w:bookmarkStart w:id="2" w:name="_Toc9282"/>
      <w:bookmarkStart w:id="3" w:name="_Toc22186_WPSOffice_Level1"/>
      <w:r>
        <w:rPr>
          <w:rFonts w:hint="eastAsia" w:ascii="华文中宋" w:hAnsi="华文中宋" w:eastAsia="华文中宋"/>
          <w:bCs w:val="0"/>
          <w:color w:val="000000"/>
          <w:sz w:val="36"/>
          <w:szCs w:val="36"/>
        </w:rPr>
        <w:t>英语四级和六级考试考场操作规程重点</w:t>
      </w:r>
      <w:bookmarkEnd w:id="2"/>
      <w:bookmarkEnd w:id="3"/>
    </w:p>
    <w:p/>
    <w:tbl>
      <w:tblPr>
        <w:tblStyle w:val="5"/>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042"/>
        <w:gridCol w:w="1276"/>
        <w:gridCol w:w="3119"/>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33" w:type="dxa"/>
            <w:tcBorders>
              <w:top w:val="single" w:color="auto" w:sz="12" w:space="0"/>
              <w:left w:val="single" w:color="auto" w:sz="12" w:space="0"/>
              <w:bottom w:val="single" w:color="auto" w:sz="12" w:space="0"/>
            </w:tcBorders>
            <w:noWrap w:val="0"/>
            <w:vAlign w:val="center"/>
          </w:tcPr>
          <w:p>
            <w:pPr>
              <w:spacing w:line="280" w:lineRule="exact"/>
              <w:ind w:left="-105" w:leftChars="-50" w:right="-105" w:rightChars="-50"/>
              <w:jc w:val="center"/>
              <w:rPr>
                <w:rFonts w:hint="eastAsia" w:ascii="仿宋" w:hAnsi="仿宋" w:eastAsia="仿宋" w:cs="仿宋"/>
                <w:b/>
                <w:szCs w:val="21"/>
              </w:rPr>
            </w:pPr>
            <w:r>
              <w:rPr>
                <w:rFonts w:hint="eastAsia" w:ascii="仿宋" w:hAnsi="仿宋" w:eastAsia="仿宋" w:cs="仿宋"/>
                <w:b/>
                <w:szCs w:val="21"/>
              </w:rPr>
              <w:t>时间点</w:t>
            </w:r>
          </w:p>
          <w:p>
            <w:pPr>
              <w:spacing w:line="280" w:lineRule="exact"/>
              <w:ind w:left="-105" w:leftChars="-50" w:right="-105" w:rightChars="-50"/>
              <w:jc w:val="center"/>
              <w:rPr>
                <w:rFonts w:hint="eastAsia" w:ascii="仿宋" w:hAnsi="仿宋" w:eastAsia="仿宋" w:cs="仿宋"/>
                <w:b/>
                <w:sz w:val="18"/>
                <w:szCs w:val="18"/>
              </w:rPr>
            </w:pPr>
            <w:r>
              <w:rPr>
                <w:rFonts w:hint="eastAsia" w:ascii="仿宋" w:hAnsi="仿宋" w:eastAsia="仿宋" w:cs="仿宋"/>
                <w:b/>
                <w:sz w:val="18"/>
                <w:szCs w:val="18"/>
              </w:rPr>
              <w:t>（CET4/CET6）</w:t>
            </w:r>
          </w:p>
        </w:tc>
        <w:tc>
          <w:tcPr>
            <w:tcW w:w="1042"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工作</w:t>
            </w:r>
          </w:p>
          <w:p>
            <w:pPr>
              <w:spacing w:line="280" w:lineRule="exact"/>
              <w:jc w:val="center"/>
              <w:rPr>
                <w:rFonts w:hint="eastAsia" w:ascii="仿宋" w:hAnsi="仿宋" w:eastAsia="仿宋" w:cs="仿宋"/>
                <w:b/>
              </w:rPr>
            </w:pPr>
            <w:r>
              <w:rPr>
                <w:rFonts w:hint="eastAsia" w:ascii="仿宋" w:hAnsi="仿宋" w:eastAsia="仿宋" w:cs="仿宋"/>
                <w:b/>
                <w:szCs w:val="21"/>
              </w:rPr>
              <w:t>概述</w:t>
            </w:r>
          </w:p>
        </w:tc>
        <w:tc>
          <w:tcPr>
            <w:tcW w:w="1276"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rPr>
            </w:pPr>
            <w:r>
              <w:rPr>
                <w:rFonts w:hint="eastAsia" w:ascii="仿宋" w:hAnsi="仿宋" w:eastAsia="仿宋" w:cs="仿宋"/>
                <w:b/>
                <w:szCs w:val="21"/>
              </w:rPr>
              <w:t>考生</w:t>
            </w:r>
          </w:p>
        </w:tc>
        <w:tc>
          <w:tcPr>
            <w:tcW w:w="3119"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监考人员</w:t>
            </w:r>
          </w:p>
        </w:tc>
        <w:tc>
          <w:tcPr>
            <w:tcW w:w="2088" w:type="dxa"/>
            <w:tcBorders>
              <w:top w:val="single" w:color="auto" w:sz="12" w:space="0"/>
              <w:bottom w:val="single" w:color="auto" w:sz="12" w:space="0"/>
              <w:right w:val="single" w:color="auto" w:sz="12" w:space="0"/>
            </w:tcBorders>
            <w:noWrap w:val="0"/>
            <w:vAlign w:val="center"/>
          </w:tcPr>
          <w:p>
            <w:pPr>
              <w:spacing w:line="280" w:lineRule="exact"/>
              <w:jc w:val="center"/>
              <w:rPr>
                <w:rFonts w:hint="eastAsia" w:ascii="仿宋_GB2312" w:hAnsi="宋体" w:eastAsia="仿宋_GB2312"/>
                <w:b/>
                <w:szCs w:val="21"/>
              </w:rPr>
            </w:pPr>
            <w:r>
              <w:rPr>
                <w:rFonts w:hint="eastAsia" w:ascii="仿宋" w:hAnsi="仿宋" w:eastAsia="仿宋" w:cs="仿宋"/>
                <w:b/>
                <w:szCs w:val="21"/>
              </w:rPr>
              <w:t>提示</w:t>
            </w:r>
            <w:r>
              <w:rPr>
                <w:rFonts w:hint="eastAsia" w:ascii="仿宋_GB2312" w:hAnsi="宋体" w:eastAsia="仿宋_GB2312"/>
                <w:b/>
                <w:szCs w:val="21"/>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top w:val="single" w:color="auto" w:sz="12" w:space="0"/>
              <w:left w:val="single" w:color="auto" w:sz="12" w:space="0"/>
            </w:tcBorders>
            <w:noWrap w:val="0"/>
            <w:vAlign w:val="center"/>
          </w:tcPr>
          <w:p>
            <w:pPr>
              <w:spacing w:line="280" w:lineRule="exact"/>
              <w:ind w:left="-105" w:leftChars="-50" w:right="-105" w:rightChars="-50"/>
              <w:jc w:val="center"/>
              <w:rPr>
                <w:rFonts w:hint="default" w:ascii="宋体" w:hAnsi="宋体" w:eastAsia="宋体"/>
                <w:sz w:val="18"/>
                <w:szCs w:val="18"/>
                <w:lang w:val="en-US" w:eastAsia="zh-CN"/>
              </w:rPr>
            </w:pPr>
            <w:r>
              <w:rPr>
                <w:rFonts w:hint="eastAsia" w:ascii="宋体" w:hAnsi="宋体"/>
                <w:sz w:val="18"/>
                <w:szCs w:val="18"/>
              </w:rPr>
              <w:t>8:</w:t>
            </w:r>
            <w:r>
              <w:rPr>
                <w:rFonts w:hint="eastAsia" w:ascii="宋体" w:hAnsi="宋体"/>
                <w:sz w:val="18"/>
                <w:szCs w:val="18"/>
                <w:lang w:val="en-US" w:eastAsia="zh-CN"/>
              </w:rPr>
              <w:t>30</w:t>
            </w:r>
            <w:r>
              <w:rPr>
                <w:rFonts w:hint="eastAsia" w:ascii="宋体" w:hAnsi="宋体"/>
                <w:sz w:val="18"/>
                <w:szCs w:val="18"/>
              </w:rPr>
              <w:t>/14:</w:t>
            </w:r>
            <w:r>
              <w:rPr>
                <w:rFonts w:hint="eastAsia" w:ascii="宋体" w:hAnsi="宋体"/>
                <w:sz w:val="18"/>
                <w:szCs w:val="18"/>
                <w:lang w:val="en-US" w:eastAsia="zh-CN"/>
              </w:rPr>
              <w:t>30</w:t>
            </w:r>
          </w:p>
        </w:tc>
        <w:tc>
          <w:tcPr>
            <w:tcW w:w="1042" w:type="dxa"/>
            <w:tcBorders>
              <w:top w:val="single" w:color="auto" w:sz="12" w:space="0"/>
            </w:tcBorders>
            <w:noWrap w:val="0"/>
            <w:vAlign w:val="center"/>
          </w:tcPr>
          <w:p>
            <w:pPr>
              <w:spacing w:line="280" w:lineRule="exact"/>
              <w:jc w:val="center"/>
              <w:rPr>
                <w:rFonts w:hint="eastAsia" w:ascii="宋体" w:hAnsi="宋体"/>
                <w:sz w:val="18"/>
                <w:szCs w:val="18"/>
              </w:rPr>
            </w:pPr>
            <w:r>
              <w:rPr>
                <w:rFonts w:hint="eastAsia" w:ascii="宋体" w:hAnsi="宋体"/>
                <w:sz w:val="18"/>
                <w:szCs w:val="18"/>
              </w:rPr>
              <w:t>考生</w:t>
            </w:r>
          </w:p>
          <w:p>
            <w:pPr>
              <w:spacing w:line="280" w:lineRule="exact"/>
              <w:jc w:val="center"/>
              <w:rPr>
                <w:rFonts w:ascii="宋体" w:hAnsi="宋体"/>
                <w:sz w:val="18"/>
                <w:szCs w:val="18"/>
              </w:rPr>
            </w:pPr>
            <w:r>
              <w:rPr>
                <w:rFonts w:hint="eastAsia" w:ascii="宋体" w:hAnsi="宋体"/>
                <w:sz w:val="18"/>
                <w:szCs w:val="18"/>
              </w:rPr>
              <w:t>入场</w:t>
            </w:r>
          </w:p>
        </w:tc>
        <w:tc>
          <w:tcPr>
            <w:tcW w:w="1276" w:type="dxa"/>
            <w:tcBorders>
              <w:top w:val="single" w:color="auto" w:sz="12" w:space="0"/>
            </w:tcBorders>
            <w:noWrap w:val="0"/>
            <w:vAlign w:val="center"/>
          </w:tcPr>
          <w:p>
            <w:pPr>
              <w:spacing w:line="260" w:lineRule="exact"/>
              <w:jc w:val="left"/>
              <w:rPr>
                <w:rFonts w:ascii="宋体" w:hAnsi="宋体"/>
                <w:sz w:val="18"/>
                <w:szCs w:val="18"/>
              </w:rPr>
            </w:pPr>
            <w:r>
              <w:rPr>
                <w:rFonts w:hint="eastAsia" w:ascii="宋体" w:hAnsi="宋体"/>
                <w:sz w:val="18"/>
                <w:szCs w:val="18"/>
              </w:rPr>
              <w:t>出示身份证、学生证、准考证</w:t>
            </w:r>
          </w:p>
        </w:tc>
        <w:tc>
          <w:tcPr>
            <w:tcW w:w="3119" w:type="dxa"/>
            <w:tcBorders>
              <w:top w:val="single" w:color="auto" w:sz="12" w:space="0"/>
            </w:tcBorders>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2.检查并禁止考生携带违规物品进考场。</w:t>
            </w:r>
          </w:p>
        </w:tc>
        <w:tc>
          <w:tcPr>
            <w:tcW w:w="2088" w:type="dxa"/>
            <w:tcBorders>
              <w:top w:val="single" w:color="auto" w:sz="12" w:space="0"/>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请将手机等通讯工具存放在指定位置。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9:00/15:00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下发</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材料</w:t>
            </w:r>
          </w:p>
        </w:tc>
        <w:tc>
          <w:tcPr>
            <w:tcW w:w="1276" w:type="dxa"/>
            <w:noWrap w:val="0"/>
            <w:vAlign w:val="center"/>
          </w:tcPr>
          <w:p>
            <w:pPr>
              <w:spacing w:line="260" w:lineRule="exact"/>
              <w:jc w:val="left"/>
              <w:rPr>
                <w:rFonts w:hint="eastAsia" w:ascii="宋体" w:hAnsi="宋体"/>
                <w:sz w:val="18"/>
                <w:szCs w:val="18"/>
              </w:rPr>
            </w:pPr>
            <w:r>
              <w:rPr>
                <w:rFonts w:hint="eastAsia" w:ascii="宋体" w:hAnsi="宋体"/>
                <w:sz w:val="18"/>
                <w:szCs w:val="18"/>
              </w:rPr>
              <w:t>1.阅读敬告考生内容；</w:t>
            </w:r>
          </w:p>
          <w:p>
            <w:pPr>
              <w:spacing w:line="260" w:lineRule="exact"/>
              <w:jc w:val="left"/>
              <w:rPr>
                <w:rFonts w:hint="eastAsia" w:ascii="宋体" w:hAnsi="宋体"/>
                <w:sz w:val="18"/>
                <w:szCs w:val="18"/>
              </w:rPr>
            </w:pPr>
            <w:r>
              <w:rPr>
                <w:rFonts w:hint="eastAsia" w:ascii="宋体" w:hAnsi="宋体"/>
                <w:sz w:val="18"/>
                <w:szCs w:val="18"/>
              </w:rPr>
              <w:t>2.检查条形码、试题册、答题卡的印刷质量；</w:t>
            </w:r>
          </w:p>
          <w:p>
            <w:pPr>
              <w:spacing w:line="260" w:lineRule="exact"/>
              <w:jc w:val="left"/>
              <w:rPr>
                <w:rFonts w:hint="eastAsia" w:ascii="宋体" w:hAnsi="宋体"/>
                <w:sz w:val="18"/>
                <w:szCs w:val="18"/>
              </w:rPr>
            </w:pPr>
            <w:r>
              <w:rPr>
                <w:rFonts w:hint="eastAsia" w:ascii="宋体" w:hAnsi="宋体"/>
                <w:sz w:val="18"/>
                <w:szCs w:val="18"/>
              </w:rPr>
              <w:t>3.粘贴条形码、填涂个人信息。</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1.发试题册、答题卡1、答题卡2；</w:t>
            </w:r>
          </w:p>
          <w:p>
            <w:pPr>
              <w:spacing w:line="260" w:lineRule="exact"/>
              <w:jc w:val="left"/>
              <w:rPr>
                <w:rFonts w:hint="eastAsia" w:ascii="宋体" w:hAnsi="宋体"/>
                <w:sz w:val="18"/>
                <w:szCs w:val="18"/>
              </w:rPr>
            </w:pPr>
            <w:r>
              <w:rPr>
                <w:rFonts w:hint="eastAsia" w:ascii="宋体" w:hAnsi="宋体"/>
                <w:sz w:val="18"/>
                <w:szCs w:val="18"/>
              </w:rPr>
              <w:t>2.要求考生阅读试题册正面“敬告考生”内容；</w:t>
            </w:r>
          </w:p>
          <w:p>
            <w:pPr>
              <w:spacing w:line="260" w:lineRule="exact"/>
              <w:jc w:val="left"/>
              <w:rPr>
                <w:rFonts w:hint="eastAsia" w:ascii="宋体" w:hAnsi="宋体"/>
                <w:sz w:val="18"/>
                <w:szCs w:val="18"/>
              </w:rPr>
            </w:pPr>
            <w:r>
              <w:rPr>
                <w:rFonts w:hint="eastAsia" w:ascii="宋体" w:hAnsi="宋体"/>
                <w:sz w:val="18"/>
                <w:szCs w:val="18"/>
              </w:rPr>
              <w:t>3.要求考生检查试题册、答题卡的印刷质量；</w:t>
            </w:r>
          </w:p>
          <w:p>
            <w:pPr>
              <w:spacing w:line="260" w:lineRule="exact"/>
              <w:jc w:val="left"/>
              <w:rPr>
                <w:rFonts w:hint="eastAsia" w:ascii="宋体" w:hAnsi="宋体"/>
                <w:sz w:val="18"/>
                <w:szCs w:val="18"/>
              </w:rPr>
            </w:pPr>
            <w:r>
              <w:rPr>
                <w:rFonts w:hint="eastAsia" w:ascii="宋体" w:hAnsi="宋体"/>
                <w:sz w:val="18"/>
                <w:szCs w:val="18"/>
              </w:rPr>
              <w:t>4.指导考生粘贴条形码及填写个人信息情况。</w:t>
            </w:r>
          </w:p>
        </w:tc>
        <w:tc>
          <w:tcPr>
            <w:tcW w:w="2088" w:type="dxa"/>
            <w:tcBorders>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非听力考试期间不得佩戴耳机且不得提前翻阅试题册，否则按违规处理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9:10/15:10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正式</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开始作答作文</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2.检查考生粘贴条形码及填涂个人信息情况。</w:t>
            </w:r>
          </w:p>
        </w:tc>
        <w:tc>
          <w:tcPr>
            <w:tcW w:w="2088" w:type="dxa"/>
            <w:tcBorders>
              <w:right w:val="single" w:color="auto" w:sz="12" w:space="0"/>
            </w:tcBorders>
            <w:noWrap w:val="0"/>
            <w:vAlign w:val="center"/>
          </w:tcPr>
          <w:p>
            <w:pPr>
              <w:spacing w:line="280" w:lineRule="exact"/>
              <w:jc w:val="left"/>
              <w:rPr>
                <w:rFonts w:hint="eastAsia" w:ascii="宋体" w:hAnsi="宋体"/>
                <w:spacing w:val="-2"/>
                <w:sz w:val="18"/>
                <w:szCs w:val="18"/>
              </w:rPr>
            </w:pPr>
            <w:r>
              <w:rPr>
                <w:rFonts w:hint="eastAsia" w:ascii="宋体" w:hAnsi="宋体"/>
                <w:spacing w:val="-2"/>
                <w:sz w:val="18"/>
                <w:szCs w:val="18"/>
              </w:rPr>
              <w:t>作文题目在试题册背面，使用黑色签字笔在答题卡1上作答，期间不得打开试题册。作文题考试时间为30分钟，之后将立即进行听力考试。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9:35/15:35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w:t>
            </w:r>
          </w:p>
          <w:p>
            <w:pPr>
              <w:spacing w:line="280" w:lineRule="exact"/>
              <w:jc w:val="center"/>
              <w:rPr>
                <w:rFonts w:hint="eastAsia" w:ascii="宋体" w:hAnsi="宋体"/>
                <w:sz w:val="18"/>
                <w:szCs w:val="18"/>
              </w:rPr>
            </w:pPr>
            <w:r>
              <w:rPr>
                <w:rFonts w:hint="eastAsia" w:ascii="宋体" w:hAnsi="宋体"/>
                <w:sz w:val="18"/>
                <w:szCs w:val="18"/>
              </w:rPr>
              <w:t>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提示考生5分钟后结束写作考试，并开始进行听力考试。</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五分钟后将开始听力考试。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9:40/15:40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进行听力考试</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1.命令考生打开试题册，带上耳机；</w:t>
            </w:r>
          </w:p>
          <w:p>
            <w:pPr>
              <w:spacing w:line="260" w:lineRule="exact"/>
              <w:jc w:val="left"/>
              <w:rPr>
                <w:rFonts w:ascii="宋体" w:hAnsi="宋体"/>
                <w:sz w:val="18"/>
                <w:szCs w:val="18"/>
              </w:rPr>
            </w:pPr>
            <w:r>
              <w:rPr>
                <w:rFonts w:hint="eastAsia" w:ascii="宋体" w:hAnsi="宋体"/>
                <w:sz w:val="18"/>
                <w:szCs w:val="18"/>
              </w:rPr>
              <w:t>2.监考员监控考场。</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ascii="宋体" w:hAnsi="宋体"/>
                <w:sz w:val="18"/>
                <w:szCs w:val="18"/>
              </w:rPr>
              <w:t>听力考试正式开始</w:t>
            </w:r>
            <w:r>
              <w:rPr>
                <w:rFonts w:hint="eastAsia" w:ascii="宋体" w:hAnsi="宋体"/>
                <w:sz w:val="18"/>
                <w:szCs w:val="18"/>
              </w:rPr>
              <w:t>，请考生打开试题册并带上耳机，听力录音播放完毕后，将立即回收答题卡1。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10:05/16:10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听力考试结束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1.要求考生摘下耳机，停止作答；</w:t>
            </w:r>
          </w:p>
          <w:p>
            <w:pPr>
              <w:spacing w:line="260" w:lineRule="exact"/>
              <w:jc w:val="left"/>
              <w:rPr>
                <w:rFonts w:hint="eastAsia" w:ascii="宋体" w:hAnsi="宋体"/>
                <w:sz w:val="18"/>
                <w:szCs w:val="18"/>
              </w:rPr>
            </w:pPr>
            <w:r>
              <w:rPr>
                <w:rFonts w:hint="eastAsia" w:ascii="宋体" w:hAnsi="宋体"/>
                <w:sz w:val="18"/>
                <w:szCs w:val="18"/>
              </w:rPr>
              <w:t>2.收答题卡1。</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请考生立即停止作答。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10:10/16:15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命令考生</w:t>
            </w:r>
          </w:p>
          <w:p>
            <w:pPr>
              <w:spacing w:line="280" w:lineRule="exact"/>
              <w:jc w:val="center"/>
              <w:rPr>
                <w:rFonts w:hint="eastAsia" w:ascii="宋体" w:hAnsi="宋体"/>
                <w:sz w:val="18"/>
                <w:szCs w:val="18"/>
              </w:rPr>
            </w:pPr>
            <w:r>
              <w:rPr>
                <w:rFonts w:hint="eastAsia" w:ascii="宋体" w:hAnsi="宋体"/>
                <w:sz w:val="18"/>
                <w:szCs w:val="18"/>
              </w:rPr>
              <w:t>继续作答</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考生继续作答阅读和翻译部分</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1.检查考生答题卡1条形码粘贴及个人信息填涂情况；</w:t>
            </w:r>
          </w:p>
          <w:p>
            <w:pPr>
              <w:spacing w:line="260" w:lineRule="exact"/>
              <w:jc w:val="left"/>
              <w:rPr>
                <w:rFonts w:hint="eastAsia" w:ascii="宋体" w:hAnsi="宋体"/>
                <w:sz w:val="18"/>
                <w:szCs w:val="18"/>
              </w:rPr>
            </w:pPr>
            <w:r>
              <w:rPr>
                <w:rFonts w:hint="eastAsia" w:ascii="宋体" w:hAnsi="宋体"/>
                <w:sz w:val="18"/>
                <w:szCs w:val="18"/>
              </w:rPr>
              <w:t>2.记录缺考情况。</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请考生继续作答。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11:10/17:15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提示考生离考试结束还有10分钟</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10分钟后将结束考试。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11:20/17:25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both"/>
              <w:rPr>
                <w:rFonts w:hint="eastAsia" w:ascii="宋体" w:hAnsi="宋体"/>
                <w:sz w:val="18"/>
                <w:szCs w:val="18"/>
              </w:rPr>
            </w:pPr>
            <w:r>
              <w:rPr>
                <w:rFonts w:hint="eastAsia" w:ascii="宋体" w:hAnsi="宋体"/>
                <w:sz w:val="18"/>
                <w:szCs w:val="18"/>
              </w:rPr>
              <w:t>1.回收试题册、答题卡2；</w:t>
            </w:r>
          </w:p>
          <w:p>
            <w:pPr>
              <w:spacing w:line="260" w:lineRule="exact"/>
              <w:jc w:val="both"/>
              <w:rPr>
                <w:rFonts w:hint="eastAsia" w:ascii="宋体" w:hAnsi="宋体"/>
                <w:sz w:val="18"/>
                <w:szCs w:val="18"/>
              </w:rPr>
            </w:pPr>
            <w:r>
              <w:rPr>
                <w:rFonts w:hint="eastAsia" w:ascii="宋体" w:hAnsi="宋体"/>
                <w:sz w:val="18"/>
                <w:szCs w:val="18"/>
              </w:rPr>
              <w:t>2.清点答题卡、试题册，并再次检查条形码粘贴及个人信息填涂情况；</w:t>
            </w:r>
          </w:p>
          <w:p>
            <w:pPr>
              <w:spacing w:line="260" w:lineRule="exact"/>
              <w:jc w:val="both"/>
              <w:rPr>
                <w:rFonts w:hint="eastAsia" w:ascii="宋体" w:hAnsi="宋体"/>
                <w:sz w:val="18"/>
                <w:szCs w:val="18"/>
              </w:rPr>
            </w:pPr>
            <w:r>
              <w:rPr>
                <w:rFonts w:hint="eastAsia" w:ascii="宋体" w:hAnsi="宋体"/>
                <w:sz w:val="18"/>
                <w:szCs w:val="18"/>
              </w:rPr>
              <w:t>3.清点无误后方可让考生离场；</w:t>
            </w:r>
          </w:p>
          <w:p>
            <w:pPr>
              <w:spacing w:line="260" w:lineRule="exact"/>
              <w:jc w:val="both"/>
              <w:rPr>
                <w:rFonts w:hint="eastAsia" w:ascii="宋体" w:hAnsi="宋体"/>
                <w:sz w:val="18"/>
                <w:szCs w:val="18"/>
              </w:rPr>
            </w:pPr>
            <w:r>
              <w:rPr>
                <w:rFonts w:hint="eastAsia" w:ascii="宋体" w:hAnsi="宋体"/>
                <w:sz w:val="18"/>
                <w:szCs w:val="18"/>
              </w:rPr>
              <w:t>4.要求违规</w:t>
            </w:r>
            <w:r>
              <w:rPr>
                <w:rFonts w:ascii="宋体" w:hAnsi="宋体"/>
                <w:sz w:val="18"/>
                <w:szCs w:val="18"/>
              </w:rPr>
              <w:t>考生签字确认</w:t>
            </w:r>
            <w:r>
              <w:rPr>
                <w:rFonts w:hint="eastAsia" w:ascii="宋体" w:hAnsi="宋体"/>
                <w:sz w:val="18"/>
                <w:szCs w:val="18"/>
              </w:rPr>
              <w:t>。</w:t>
            </w:r>
          </w:p>
        </w:tc>
        <w:tc>
          <w:tcPr>
            <w:tcW w:w="2088" w:type="dxa"/>
            <w:tcBorders>
              <w:right w:val="single" w:color="auto" w:sz="12" w:space="0"/>
            </w:tcBorders>
            <w:noWrap w:val="0"/>
            <w:vAlign w:val="center"/>
          </w:tcPr>
          <w:p>
            <w:pPr>
              <w:spacing w:line="280" w:lineRule="exact"/>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bottom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收尾工作</w:t>
            </w:r>
          </w:p>
        </w:tc>
        <w:tc>
          <w:tcPr>
            <w:tcW w:w="1042" w:type="dxa"/>
            <w:tcBorders>
              <w:bottom w:val="single" w:color="auto" w:sz="12" w:space="0"/>
            </w:tcBorders>
            <w:noWrap w:val="0"/>
            <w:vAlign w:val="center"/>
          </w:tcPr>
          <w:p>
            <w:pPr>
              <w:spacing w:line="280" w:lineRule="exact"/>
              <w:jc w:val="center"/>
              <w:rPr>
                <w:rFonts w:hint="eastAsia" w:ascii="宋体" w:hAnsi="宋体"/>
                <w:sz w:val="18"/>
                <w:szCs w:val="18"/>
              </w:rPr>
            </w:pPr>
          </w:p>
        </w:tc>
        <w:tc>
          <w:tcPr>
            <w:tcW w:w="1276" w:type="dxa"/>
            <w:tcBorders>
              <w:bottom w:val="single" w:color="auto" w:sz="12" w:space="0"/>
            </w:tcBorders>
            <w:noWrap w:val="0"/>
            <w:vAlign w:val="center"/>
          </w:tcPr>
          <w:p>
            <w:pPr>
              <w:spacing w:line="260" w:lineRule="exact"/>
              <w:jc w:val="center"/>
              <w:rPr>
                <w:rFonts w:hint="eastAsia" w:ascii="宋体" w:hAnsi="宋体"/>
                <w:sz w:val="18"/>
                <w:szCs w:val="18"/>
              </w:rPr>
            </w:pPr>
          </w:p>
        </w:tc>
        <w:tc>
          <w:tcPr>
            <w:tcW w:w="3119" w:type="dxa"/>
            <w:tcBorders>
              <w:bottom w:val="single" w:color="auto" w:sz="12" w:space="0"/>
            </w:tcBorders>
            <w:noWrap w:val="0"/>
            <w:vAlign w:val="top"/>
          </w:tcPr>
          <w:p>
            <w:pPr>
              <w:spacing w:line="260" w:lineRule="exact"/>
              <w:jc w:val="left"/>
              <w:rPr>
                <w:rFonts w:hint="eastAsia" w:ascii="宋体" w:hAnsi="宋体"/>
                <w:sz w:val="18"/>
                <w:szCs w:val="18"/>
              </w:rPr>
            </w:pPr>
            <w:r>
              <w:rPr>
                <w:rFonts w:hint="eastAsia" w:ascii="宋体" w:hAnsi="宋体"/>
                <w:sz w:val="18"/>
                <w:szCs w:val="18"/>
              </w:rPr>
              <w:t>1.试题册、答题卡1和答题卡2按</w:t>
            </w:r>
            <w:r>
              <w:rPr>
                <w:rFonts w:ascii="宋体" w:hAnsi="宋体"/>
                <w:sz w:val="18"/>
                <w:szCs w:val="18"/>
              </w:rPr>
              <w:t>座位号小号在上，大号在下的顺序（包括缺考考生）整理</w:t>
            </w:r>
            <w:r>
              <w:rPr>
                <w:rFonts w:hint="eastAsia" w:ascii="宋体" w:hAnsi="宋体"/>
                <w:sz w:val="18"/>
                <w:szCs w:val="18"/>
              </w:rPr>
              <w:t>；</w:t>
            </w:r>
          </w:p>
          <w:p>
            <w:pPr>
              <w:spacing w:line="260" w:lineRule="exact"/>
              <w:jc w:val="left"/>
              <w:rPr>
                <w:rFonts w:hint="eastAsia" w:ascii="宋体" w:hAnsi="宋体"/>
                <w:sz w:val="18"/>
                <w:szCs w:val="18"/>
              </w:rPr>
            </w:pPr>
            <w:r>
              <w:rPr>
                <w:rFonts w:hint="eastAsia" w:ascii="宋体" w:hAnsi="宋体"/>
                <w:sz w:val="18"/>
                <w:szCs w:val="18"/>
              </w:rPr>
              <w:t>2.经考务负责人清点无误，签字确认后方可密封。</w:t>
            </w:r>
          </w:p>
        </w:tc>
        <w:tc>
          <w:tcPr>
            <w:tcW w:w="2088" w:type="dxa"/>
            <w:tcBorders>
              <w:bottom w:val="single" w:color="auto" w:sz="12" w:space="0"/>
              <w:right w:val="single" w:color="auto" w:sz="12" w:space="0"/>
            </w:tcBorders>
            <w:noWrap w:val="0"/>
            <w:vAlign w:val="center"/>
          </w:tcPr>
          <w:p>
            <w:pPr>
              <w:spacing w:line="280" w:lineRule="exact"/>
              <w:rPr>
                <w:rFonts w:hint="eastAsia" w:ascii="宋体" w:hAnsi="宋体"/>
                <w:sz w:val="18"/>
                <w:szCs w:val="18"/>
              </w:rPr>
            </w:pPr>
          </w:p>
        </w:tc>
      </w:tr>
    </w:tbl>
    <w:p>
      <w:r>
        <w:br w:type="page"/>
      </w:r>
    </w:p>
    <w:p>
      <w:pPr>
        <w:snapToGrid w:val="0"/>
        <w:spacing w:line="300" w:lineRule="auto"/>
        <w:jc w:val="center"/>
        <w:rPr>
          <w:rFonts w:hint="eastAsia" w:ascii="华文中宋" w:hAnsi="华文中宋" w:eastAsia="华文中宋"/>
          <w:color w:val="000000"/>
          <w:sz w:val="36"/>
          <w:szCs w:val="36"/>
        </w:rPr>
      </w:pPr>
      <w:bookmarkStart w:id="4" w:name="_Toc10858_WPSOffice_Level1"/>
      <w:r>
        <w:rPr>
          <w:rFonts w:hint="eastAsia" w:ascii="华文中宋" w:hAnsi="华文中宋" w:eastAsia="华文中宋"/>
          <w:color w:val="000000"/>
          <w:sz w:val="36"/>
          <w:szCs w:val="36"/>
        </w:rPr>
        <w:t>监考员守则</w:t>
      </w:r>
      <w:bookmarkEnd w:id="4"/>
    </w:p>
    <w:p>
      <w:pPr>
        <w:snapToGrid w:val="0"/>
        <w:spacing w:line="300" w:lineRule="auto"/>
        <w:jc w:val="center"/>
        <w:rPr>
          <w:rFonts w:hint="eastAsia" w:ascii="华文中宋" w:hAnsi="华文中宋" w:eastAsia="华文中宋"/>
          <w:color w:val="000000"/>
          <w:sz w:val="36"/>
          <w:szCs w:val="36"/>
        </w:rPr>
      </w:pPr>
    </w:p>
    <w:p>
      <w:pPr>
        <w:pStyle w:val="7"/>
        <w:snapToGrid w:val="0"/>
        <w:spacing w:line="340" w:lineRule="exact"/>
        <w:ind w:firstLine="480"/>
        <w:rPr>
          <w:rFonts w:hAnsi="华文仿宋"/>
          <w:sz w:val="24"/>
          <w:szCs w:val="24"/>
        </w:rPr>
      </w:pPr>
      <w:r>
        <w:rPr>
          <w:rFonts w:hint="eastAsia" w:hAnsi="华文仿宋"/>
          <w:sz w:val="24"/>
          <w:szCs w:val="24"/>
        </w:rPr>
        <w:t>1.必须以高度的责任感和熟练的业务技能做好考场的监督、检查工作，严格维护考场纪律、制止违纪作弊行为，确保考试公正、顺利地进行。</w:t>
      </w:r>
    </w:p>
    <w:p>
      <w:pPr>
        <w:pStyle w:val="7"/>
        <w:snapToGrid w:val="0"/>
        <w:spacing w:line="340" w:lineRule="exact"/>
        <w:ind w:firstLine="480"/>
        <w:rPr>
          <w:rFonts w:hAnsi="华文仿宋"/>
          <w:sz w:val="24"/>
          <w:szCs w:val="24"/>
        </w:rPr>
      </w:pPr>
      <w:r>
        <w:rPr>
          <w:rFonts w:hint="eastAsia" w:hAnsi="华文仿宋"/>
          <w:sz w:val="24"/>
          <w:szCs w:val="24"/>
        </w:rPr>
        <w:t>2.考前必须参加培训，认真学习有关考试的政策、法规，熟悉监考业务。未经培训或培训考核不合格者不得承担监考工作。</w:t>
      </w:r>
    </w:p>
    <w:p>
      <w:pPr>
        <w:pStyle w:val="7"/>
        <w:snapToGrid w:val="0"/>
        <w:spacing w:line="340" w:lineRule="exact"/>
        <w:ind w:firstLine="480"/>
        <w:rPr>
          <w:rFonts w:hAnsi="华文仿宋"/>
          <w:sz w:val="24"/>
          <w:szCs w:val="24"/>
        </w:rPr>
      </w:pPr>
      <w:r>
        <w:rPr>
          <w:rFonts w:hint="eastAsia" w:hAnsi="华文仿宋"/>
          <w:sz w:val="24"/>
          <w:szCs w:val="24"/>
        </w:rPr>
        <w:t>3.在履行监考职责时必须佩带规定标志，严格遵守考点考试作息制度，不迟到、不早退，不擅离职守。每场考试领取试卷前必须接受考点工作人员的安检，严禁携带手机等通讯工具进入考场。</w:t>
      </w:r>
    </w:p>
    <w:p>
      <w:pPr>
        <w:pStyle w:val="7"/>
        <w:snapToGrid w:val="0"/>
        <w:spacing w:line="340" w:lineRule="exact"/>
        <w:ind w:firstLine="480"/>
        <w:rPr>
          <w:rFonts w:hAnsi="华文仿宋"/>
          <w:sz w:val="24"/>
          <w:szCs w:val="24"/>
        </w:rPr>
      </w:pPr>
      <w:r>
        <w:rPr>
          <w:rFonts w:hint="eastAsia" w:hAnsi="华文仿宋"/>
          <w:sz w:val="24"/>
          <w:szCs w:val="24"/>
        </w:rPr>
        <w:t>4.考前领取试卷必须严格履行交接手续。认真核对考试级别、语种、密封情况，发现异常情况应立即向考点主考报告。</w:t>
      </w:r>
    </w:p>
    <w:p>
      <w:pPr>
        <w:pStyle w:val="7"/>
        <w:snapToGrid w:val="0"/>
        <w:spacing w:line="340" w:lineRule="exact"/>
        <w:ind w:firstLine="480"/>
        <w:rPr>
          <w:rFonts w:hAnsi="华文仿宋"/>
          <w:sz w:val="24"/>
          <w:szCs w:val="24"/>
        </w:rPr>
      </w:pPr>
      <w:r>
        <w:rPr>
          <w:rFonts w:hint="eastAsia" w:hAnsi="华文仿宋"/>
          <w:sz w:val="24"/>
          <w:szCs w:val="24"/>
        </w:rPr>
        <w:t>5.应在考生入场前检查、整理考场。考试结束前，未经主考同意，不得擅自离开考场。</w:t>
      </w:r>
    </w:p>
    <w:p>
      <w:pPr>
        <w:pStyle w:val="7"/>
        <w:snapToGrid w:val="0"/>
        <w:spacing w:line="340" w:lineRule="exact"/>
        <w:ind w:firstLine="480"/>
        <w:rPr>
          <w:rFonts w:hAnsi="华文仿宋"/>
          <w:sz w:val="24"/>
          <w:szCs w:val="24"/>
        </w:rPr>
      </w:pPr>
      <w:r>
        <w:rPr>
          <w:rFonts w:hint="eastAsia" w:hAnsi="华文仿宋"/>
          <w:sz w:val="24"/>
          <w:szCs w:val="24"/>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pPr>
        <w:pStyle w:val="7"/>
        <w:snapToGrid w:val="0"/>
        <w:spacing w:line="340" w:lineRule="exact"/>
        <w:ind w:firstLine="480"/>
        <w:rPr>
          <w:rFonts w:hAnsi="华文仿宋"/>
          <w:sz w:val="24"/>
          <w:szCs w:val="24"/>
        </w:rPr>
      </w:pPr>
      <w:r>
        <w:rPr>
          <w:rFonts w:hint="eastAsia" w:hAnsi="华文仿宋"/>
          <w:sz w:val="24"/>
          <w:szCs w:val="24"/>
        </w:rPr>
        <w:t>7.应严格遵守考试时间，不得擅自提前或拖延考试开始和结束时间。</w:t>
      </w:r>
    </w:p>
    <w:p>
      <w:pPr>
        <w:pStyle w:val="7"/>
        <w:snapToGrid w:val="0"/>
        <w:spacing w:line="340" w:lineRule="exact"/>
        <w:ind w:firstLine="480"/>
        <w:rPr>
          <w:rFonts w:hAnsi="华文仿宋"/>
          <w:sz w:val="24"/>
          <w:szCs w:val="24"/>
        </w:rPr>
      </w:pPr>
      <w:r>
        <w:rPr>
          <w:rFonts w:hint="eastAsia" w:hAnsi="华文仿宋"/>
          <w:sz w:val="24"/>
          <w:szCs w:val="24"/>
        </w:rPr>
        <w:t>8.试卷启封后，认真清点试题册和答题卡数量，并重点检查试题册背面的条形码是否完好无损，如发现问题，应及时通过考试工作人员向考点主考报告，接受主考指示，确保考试正常实施。</w:t>
      </w:r>
    </w:p>
    <w:p>
      <w:pPr>
        <w:pStyle w:val="7"/>
        <w:snapToGrid w:val="0"/>
        <w:spacing w:line="340" w:lineRule="exact"/>
        <w:ind w:firstLine="480"/>
        <w:rPr>
          <w:rFonts w:hAnsi="华文仿宋"/>
          <w:sz w:val="24"/>
          <w:szCs w:val="24"/>
        </w:rPr>
      </w:pPr>
      <w:r>
        <w:rPr>
          <w:rFonts w:hint="eastAsia" w:hAnsi="华文仿宋"/>
          <w:sz w:val="24"/>
          <w:szCs w:val="24"/>
        </w:rPr>
        <w:t>9.考点开始考试的统一信号发出时，向考生宣布考试开始。</w:t>
      </w:r>
    </w:p>
    <w:p>
      <w:pPr>
        <w:pStyle w:val="7"/>
        <w:snapToGrid w:val="0"/>
        <w:spacing w:line="340" w:lineRule="exact"/>
        <w:ind w:firstLine="480"/>
        <w:rPr>
          <w:rFonts w:hAnsi="华文仿宋"/>
          <w:sz w:val="24"/>
          <w:szCs w:val="24"/>
        </w:rPr>
      </w:pPr>
      <w:r>
        <w:rPr>
          <w:rFonts w:hint="eastAsia" w:hAnsi="华文仿宋"/>
          <w:sz w:val="24"/>
          <w:szCs w:val="24"/>
        </w:rPr>
        <w:t>10.听力部分考试进行时，原则上不得在考场内走动，以免影响考试。</w:t>
      </w:r>
    </w:p>
    <w:p>
      <w:pPr>
        <w:pStyle w:val="7"/>
        <w:snapToGrid w:val="0"/>
        <w:spacing w:line="340" w:lineRule="exact"/>
        <w:ind w:firstLine="480"/>
        <w:rPr>
          <w:rFonts w:hAnsi="华文仿宋"/>
          <w:sz w:val="24"/>
          <w:szCs w:val="24"/>
        </w:rPr>
      </w:pPr>
      <w:r>
        <w:rPr>
          <w:rFonts w:hint="eastAsia" w:hAnsi="华文仿宋"/>
          <w:sz w:val="24"/>
          <w:szCs w:val="24"/>
        </w:rPr>
        <w:t>11.不得向考生解释任何有关试题内容的问题，对试卷印刷不清之处所提出的询问，应当众答复，试题有更正时应及时当众板书公布。</w:t>
      </w:r>
    </w:p>
    <w:p>
      <w:pPr>
        <w:pStyle w:val="7"/>
        <w:snapToGrid w:val="0"/>
        <w:spacing w:line="340" w:lineRule="exact"/>
        <w:ind w:firstLine="480"/>
        <w:rPr>
          <w:rFonts w:hAnsi="华文仿宋"/>
          <w:sz w:val="24"/>
          <w:szCs w:val="24"/>
        </w:rPr>
      </w:pPr>
      <w:r>
        <w:rPr>
          <w:rFonts w:hint="eastAsia" w:hAnsi="华文仿宋"/>
          <w:sz w:val="24"/>
          <w:szCs w:val="24"/>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pPr>
        <w:pStyle w:val="7"/>
        <w:snapToGrid w:val="0"/>
        <w:spacing w:line="340" w:lineRule="exact"/>
        <w:ind w:firstLine="480"/>
        <w:rPr>
          <w:rFonts w:hAnsi="华文仿宋"/>
          <w:sz w:val="24"/>
          <w:szCs w:val="24"/>
        </w:rPr>
      </w:pPr>
      <w:r>
        <w:rPr>
          <w:rFonts w:hint="eastAsia" w:hAnsi="华文仿宋"/>
          <w:sz w:val="24"/>
          <w:szCs w:val="24"/>
        </w:rPr>
        <w:t>13.对考生既要严格执行纪律，又要耐心热情，不要因执行纪律而影响考场正常秩序。</w:t>
      </w:r>
    </w:p>
    <w:p>
      <w:pPr>
        <w:pStyle w:val="7"/>
        <w:snapToGrid w:val="0"/>
        <w:spacing w:line="340" w:lineRule="exact"/>
        <w:ind w:firstLine="480"/>
        <w:rPr>
          <w:rFonts w:hAnsi="华文仿宋"/>
          <w:sz w:val="24"/>
          <w:szCs w:val="24"/>
        </w:rPr>
      </w:pPr>
      <w:r>
        <w:rPr>
          <w:rFonts w:hint="eastAsia" w:hAnsi="华文仿宋"/>
          <w:sz w:val="24"/>
          <w:szCs w:val="24"/>
        </w:rPr>
        <w:t>14.制止非本考场的考生和除主考、副主考、巡视员、考务员外任何人进入本考场。</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15.在考场内应集中精力，严肃认真，忠于职守，不得做与监考无关的事情（如吸烟、阅读书报、谈笑、睡觉、抄做试题等）。</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sectPr>
      <w:footerReference r:id="rId3" w:type="default"/>
      <w:pgSz w:w="11906" w:h="16838"/>
      <w:pgMar w:top="1440" w:right="1083" w:bottom="1440" w:left="108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TEzYzY1YjNkYmE5M2I4Nzc2MjgyZmEzOTM0NGYifQ=="/>
  </w:docVars>
  <w:rsids>
    <w:rsidRoot w:val="32D15F18"/>
    <w:rsid w:val="001C66E0"/>
    <w:rsid w:val="02F456F2"/>
    <w:rsid w:val="030376E3"/>
    <w:rsid w:val="04020397"/>
    <w:rsid w:val="05151950"/>
    <w:rsid w:val="060A0D89"/>
    <w:rsid w:val="069074E0"/>
    <w:rsid w:val="075500B3"/>
    <w:rsid w:val="08D00067"/>
    <w:rsid w:val="08DF64FD"/>
    <w:rsid w:val="09126513"/>
    <w:rsid w:val="0AB37C41"/>
    <w:rsid w:val="0DEC0A21"/>
    <w:rsid w:val="0F307AB2"/>
    <w:rsid w:val="0F5C6884"/>
    <w:rsid w:val="0F793FDF"/>
    <w:rsid w:val="10423A34"/>
    <w:rsid w:val="104D6442"/>
    <w:rsid w:val="11BB73DB"/>
    <w:rsid w:val="128123D2"/>
    <w:rsid w:val="14BF5434"/>
    <w:rsid w:val="14E804E7"/>
    <w:rsid w:val="15EF58A5"/>
    <w:rsid w:val="19E576EB"/>
    <w:rsid w:val="1AC83294"/>
    <w:rsid w:val="1BCE5FBA"/>
    <w:rsid w:val="1CBA6F65"/>
    <w:rsid w:val="1D187DD7"/>
    <w:rsid w:val="1D306ECF"/>
    <w:rsid w:val="1E74728F"/>
    <w:rsid w:val="1E8307FC"/>
    <w:rsid w:val="1EC64A9D"/>
    <w:rsid w:val="203474F7"/>
    <w:rsid w:val="20DF0614"/>
    <w:rsid w:val="24C40BCE"/>
    <w:rsid w:val="254774AC"/>
    <w:rsid w:val="25D56865"/>
    <w:rsid w:val="28247630"/>
    <w:rsid w:val="28434D9D"/>
    <w:rsid w:val="28F11C08"/>
    <w:rsid w:val="29A44ECD"/>
    <w:rsid w:val="2A8820F8"/>
    <w:rsid w:val="2AE61515"/>
    <w:rsid w:val="2B342280"/>
    <w:rsid w:val="2B6A0DDE"/>
    <w:rsid w:val="2D5E1836"/>
    <w:rsid w:val="2E447180"/>
    <w:rsid w:val="2E6F1761"/>
    <w:rsid w:val="2E9D0C4C"/>
    <w:rsid w:val="2EC41B6D"/>
    <w:rsid w:val="2EE97B20"/>
    <w:rsid w:val="2F1403FE"/>
    <w:rsid w:val="32D15F18"/>
    <w:rsid w:val="32EC3440"/>
    <w:rsid w:val="348D1FF9"/>
    <w:rsid w:val="34D33C65"/>
    <w:rsid w:val="351C1704"/>
    <w:rsid w:val="36B3674F"/>
    <w:rsid w:val="373C4996"/>
    <w:rsid w:val="37EF1A09"/>
    <w:rsid w:val="384F06F9"/>
    <w:rsid w:val="386817BB"/>
    <w:rsid w:val="38975BFC"/>
    <w:rsid w:val="39925C75"/>
    <w:rsid w:val="3A5E7751"/>
    <w:rsid w:val="3A9E7716"/>
    <w:rsid w:val="3B7A3CDF"/>
    <w:rsid w:val="3C007A5D"/>
    <w:rsid w:val="3C1F6635"/>
    <w:rsid w:val="3CCE71EB"/>
    <w:rsid w:val="3F5900B0"/>
    <w:rsid w:val="3F6C1B91"/>
    <w:rsid w:val="3F79605C"/>
    <w:rsid w:val="402B11B9"/>
    <w:rsid w:val="40E439A9"/>
    <w:rsid w:val="410E3720"/>
    <w:rsid w:val="41B16C01"/>
    <w:rsid w:val="44890AEF"/>
    <w:rsid w:val="44A26055"/>
    <w:rsid w:val="44E1092B"/>
    <w:rsid w:val="456A3B85"/>
    <w:rsid w:val="45A86500"/>
    <w:rsid w:val="45DF7907"/>
    <w:rsid w:val="474B29D4"/>
    <w:rsid w:val="47947ED7"/>
    <w:rsid w:val="48594C7C"/>
    <w:rsid w:val="48CE7418"/>
    <w:rsid w:val="498B5309"/>
    <w:rsid w:val="4A0330F2"/>
    <w:rsid w:val="4BC114B6"/>
    <w:rsid w:val="4BC36FDC"/>
    <w:rsid w:val="4D2354D6"/>
    <w:rsid w:val="4D677E3B"/>
    <w:rsid w:val="4E881E17"/>
    <w:rsid w:val="50BC3FFA"/>
    <w:rsid w:val="51183927"/>
    <w:rsid w:val="553E6AFD"/>
    <w:rsid w:val="55D02A22"/>
    <w:rsid w:val="57631674"/>
    <w:rsid w:val="5A052976"/>
    <w:rsid w:val="5A3F54C6"/>
    <w:rsid w:val="5B984680"/>
    <w:rsid w:val="5BDC37A3"/>
    <w:rsid w:val="5BF430ED"/>
    <w:rsid w:val="5C537755"/>
    <w:rsid w:val="5D995DEF"/>
    <w:rsid w:val="5F155949"/>
    <w:rsid w:val="60877B24"/>
    <w:rsid w:val="60C70EC5"/>
    <w:rsid w:val="62662018"/>
    <w:rsid w:val="62A71A2C"/>
    <w:rsid w:val="634A4773"/>
    <w:rsid w:val="637E493C"/>
    <w:rsid w:val="63F94D10"/>
    <w:rsid w:val="65006754"/>
    <w:rsid w:val="657E41EC"/>
    <w:rsid w:val="65EF4235"/>
    <w:rsid w:val="6615622F"/>
    <w:rsid w:val="66184849"/>
    <w:rsid w:val="66303069"/>
    <w:rsid w:val="66396905"/>
    <w:rsid w:val="66F13DA0"/>
    <w:rsid w:val="67955879"/>
    <w:rsid w:val="67B35CFF"/>
    <w:rsid w:val="67BC36C8"/>
    <w:rsid w:val="67E5002E"/>
    <w:rsid w:val="696F5C56"/>
    <w:rsid w:val="6A4E1D0F"/>
    <w:rsid w:val="6B606107"/>
    <w:rsid w:val="6C152AE5"/>
    <w:rsid w:val="6CA87DFD"/>
    <w:rsid w:val="6DCE5641"/>
    <w:rsid w:val="6E531FEA"/>
    <w:rsid w:val="6EA939B8"/>
    <w:rsid w:val="6F2319BD"/>
    <w:rsid w:val="6FEA4288"/>
    <w:rsid w:val="708244C1"/>
    <w:rsid w:val="70D25448"/>
    <w:rsid w:val="729A6EF8"/>
    <w:rsid w:val="72DF3E4C"/>
    <w:rsid w:val="73441F01"/>
    <w:rsid w:val="737B6A68"/>
    <w:rsid w:val="761A4B5D"/>
    <w:rsid w:val="784F3822"/>
    <w:rsid w:val="787F1FE0"/>
    <w:rsid w:val="79773031"/>
    <w:rsid w:val="79CE69C9"/>
    <w:rsid w:val="7AB74AC2"/>
    <w:rsid w:val="7BF72207"/>
    <w:rsid w:val="7D60202E"/>
    <w:rsid w:val="7D72364A"/>
    <w:rsid w:val="7D7A30EF"/>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12" w:beforeLines="100" w:after="468" w:afterLines="150"/>
      <w:jc w:val="center"/>
      <w:outlineLvl w:val="0"/>
    </w:pPr>
    <w:rPr>
      <w:rFonts w:eastAsia="方正小标宋简体"/>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4202</Words>
  <Characters>4477</Characters>
  <Lines>0</Lines>
  <Paragraphs>0</Paragraphs>
  <TotalTime>1</TotalTime>
  <ScaleCrop>false</ScaleCrop>
  <LinksUpToDate>false</LinksUpToDate>
  <CharactersWithSpaces>4486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2021-12-10T23:56:00Z</dcterms:created>
  <dc:creator>彭冠然</dc:creator>
  <cp:lastModifiedBy>彭</cp:lastModifiedBy>
  <dcterms:modified xsi:type="dcterms:W3CDTF">2024-06-04T03:27:07Z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CD7D3275E4594543BD8A3A3FAB6F4794</vt:lpwstr>
  </property>
</Properties>
</file>